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0F5E56" w:rsidRPr="002F3AC6" w14:paraId="003FEFA7" w14:textId="77777777" w:rsidTr="000F5E56">
        <w:trPr>
          <w:trHeight w:val="98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DC871" w14:textId="77777777" w:rsidR="000F5E56" w:rsidRPr="002F3AC6" w:rsidRDefault="000F5E56" w:rsidP="000F5E56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F3AC6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5D101A1" wp14:editId="1E386D0F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F70BD" w14:textId="77777777" w:rsidR="000F5E56" w:rsidRPr="002F3AC6" w:rsidRDefault="000F5E56" w:rsidP="000F5E56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Commonwealth</w:t>
            </w:r>
          </w:p>
          <w:p w14:paraId="4DA4ECC2" w14:textId="77777777" w:rsidR="000F5E56" w:rsidRPr="002F3AC6" w:rsidRDefault="000F5E56" w:rsidP="000F5E56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BB01C" w14:textId="77777777" w:rsidR="000F5E56" w:rsidRPr="002F3AC6" w:rsidRDefault="000F5E56" w:rsidP="000F5E56">
            <w:pPr>
              <w:keepNext/>
              <w:widowControl w:val="0"/>
              <w:tabs>
                <w:tab w:val="left" w:pos="851"/>
              </w:tabs>
              <w:spacing w:before="120"/>
              <w:jc w:val="center"/>
              <w:outlineLvl w:val="5"/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</w:pPr>
            <w:r w:rsidRPr="002F3AC6"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  <w:t xml:space="preserve">        Gazette</w:t>
            </w:r>
          </w:p>
        </w:tc>
      </w:tr>
      <w:tr w:rsidR="000F5E56" w:rsidRPr="002F3AC6" w14:paraId="1953596F" w14:textId="77777777" w:rsidTr="000F5E56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9861A" w14:textId="77777777" w:rsidR="000F5E56" w:rsidRPr="00E52EEC" w:rsidRDefault="000F5E56" w:rsidP="000F5E56">
            <w:pPr>
              <w:widowControl w:val="0"/>
              <w:tabs>
                <w:tab w:val="left" w:pos="851"/>
              </w:tabs>
              <w:spacing w:before="40"/>
              <w:rPr>
                <w:rFonts w:eastAsia="Times New Roman" w:cs="Times New Roman"/>
                <w:sz w:val="20"/>
                <w:szCs w:val="20"/>
              </w:rPr>
            </w:pPr>
            <w:r w:rsidRPr="002F3AC6">
              <w:rPr>
                <w:rFonts w:eastAsia="Times New Roman" w:cs="Times New Roman"/>
                <w:sz w:val="20"/>
                <w:szCs w:val="20"/>
              </w:rPr>
              <w:t xml:space="preserve">No. FSC </w:t>
            </w:r>
            <w:r>
              <w:rPr>
                <w:rFonts w:eastAsia="Times New Roman" w:cs="Times New Roman"/>
                <w:sz w:val="20"/>
                <w:szCs w:val="20"/>
              </w:rPr>
              <w:t>141 Thursday 3 June 2021</w:t>
            </w:r>
          </w:p>
          <w:p w14:paraId="46FA6245" w14:textId="77777777" w:rsidR="000F5E56" w:rsidRPr="002F3AC6" w:rsidRDefault="000F5E56" w:rsidP="000F5E56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18"/>
                <w:szCs w:val="20"/>
              </w:rPr>
            </w:pPr>
            <w:r w:rsidRPr="002F3AC6">
              <w:rPr>
                <w:rFonts w:eastAsia="Times New Roman" w:cs="Times New Roman"/>
                <w:sz w:val="18"/>
                <w:szCs w:val="20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E98DC98" w14:textId="77777777" w:rsidR="000F5E56" w:rsidRPr="002F3AC6" w:rsidRDefault="000F5E56" w:rsidP="000F5E56">
            <w:pPr>
              <w:widowControl w:val="0"/>
              <w:tabs>
                <w:tab w:val="left" w:pos="851"/>
              </w:tabs>
              <w:jc w:val="center"/>
              <w:outlineLvl w:val="3"/>
              <w:rPr>
                <w:rFonts w:ascii="Helvetica" w:eastAsia="Times New Roman" w:hAnsi="Helvetica" w:cs="Times New Roman"/>
                <w:b/>
                <w:sz w:val="32"/>
                <w:szCs w:val="20"/>
              </w:rPr>
            </w:pPr>
            <w:r w:rsidRPr="002F3AC6">
              <w:rPr>
                <w:rFonts w:ascii="Helvetica" w:eastAsia="Times New Roman" w:hAnsi="Helvetica" w:cs="Times New Roman"/>
                <w:b/>
                <w:sz w:val="32"/>
                <w:szCs w:val="20"/>
              </w:rPr>
              <w:t>Food Standards</w:t>
            </w:r>
          </w:p>
        </w:tc>
      </w:tr>
    </w:tbl>
    <w:p w14:paraId="2D9AC33A" w14:textId="77777777" w:rsidR="000F5E56" w:rsidRDefault="000F5E56" w:rsidP="000F5E56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254061FC" w14:textId="77777777" w:rsidR="000F5E56" w:rsidRDefault="000F5E56" w:rsidP="000F5E56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>Amendment No.</w:t>
      </w:r>
      <w:r>
        <w:rPr>
          <w:rFonts w:eastAsia="Times New Roman" w:cs="Times New Roman"/>
          <w:b/>
          <w:bCs/>
          <w:sz w:val="32"/>
          <w:szCs w:val="32"/>
        </w:rPr>
        <w:t xml:space="preserve"> 200</w:t>
      </w:r>
    </w:p>
    <w:p w14:paraId="31FBD930" w14:textId="77777777" w:rsidR="000F5E56" w:rsidRDefault="000F5E56" w:rsidP="000F5E56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  <w:r w:rsidRPr="002F3AC6">
        <w:rPr>
          <w:rFonts w:eastAsia="Times New Roman" w:cs="Times New Roman"/>
          <w:sz w:val="20"/>
          <w:szCs w:val="20"/>
        </w:rPr>
        <w:t>The following instruments are separate instruments in the Federal Register of Legislation and are known collectively in the Food Stan</w:t>
      </w:r>
      <w:r>
        <w:rPr>
          <w:rFonts w:eastAsia="Times New Roman" w:cs="Times New Roman"/>
          <w:sz w:val="20"/>
          <w:szCs w:val="20"/>
        </w:rPr>
        <w:t>dards Gazette as Amendment No. 200</w:t>
      </w:r>
    </w:p>
    <w:p w14:paraId="25C7DBB5" w14:textId="77777777" w:rsidR="000F5E56" w:rsidRDefault="000F5E56" w:rsidP="000F5E56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14:paraId="7F447D5A" w14:textId="77777777" w:rsidR="000F5E56" w:rsidRDefault="000F5E56" w:rsidP="000F5E56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>Table of contents</w:t>
      </w:r>
    </w:p>
    <w:p w14:paraId="0189D44B" w14:textId="77777777" w:rsidR="000F5E56" w:rsidRDefault="000F5E56" w:rsidP="000F5E56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1FA1F89F" w14:textId="4C6DA4AF" w:rsidR="00D5526B" w:rsidRPr="00B3744D" w:rsidRDefault="000F5E56" w:rsidP="000F5E56">
      <w:pPr>
        <w:pStyle w:val="ListParagraph"/>
        <w:numPr>
          <w:ilvl w:val="0"/>
          <w:numId w:val="14"/>
        </w:numPr>
        <w:rPr>
          <w:b/>
        </w:rPr>
      </w:pPr>
      <w:r w:rsidRPr="000F5E56">
        <w:rPr>
          <w:b/>
        </w:rPr>
        <w:t>Foo</w:t>
      </w:r>
      <w:r>
        <w:rPr>
          <w:b/>
        </w:rPr>
        <w:t>d Standards (Application A1204</w:t>
      </w:r>
      <w:r w:rsidRPr="000F5E56">
        <w:rPr>
          <w:b/>
        </w:rPr>
        <w:t xml:space="preserve"> – Beta-amylase from soybean (Glycine max) as a processing aid (enzyme)</w:t>
      </w:r>
      <w:r>
        <w:rPr>
          <w:b/>
        </w:rPr>
        <w:t xml:space="preserve"> </w:t>
      </w:r>
      <w:r>
        <w:rPr>
          <w:rFonts w:cs="Arial"/>
          <w:b/>
        </w:rPr>
        <w:t>Variation</w:t>
      </w:r>
    </w:p>
    <w:p w14:paraId="2553BBCC" w14:textId="77777777" w:rsidR="00B3744D" w:rsidRPr="000F5E56" w:rsidRDefault="00B3744D" w:rsidP="00B3744D">
      <w:pPr>
        <w:pStyle w:val="ListParagraph"/>
        <w:rPr>
          <w:b/>
        </w:rPr>
      </w:pPr>
    </w:p>
    <w:p w14:paraId="23CBA828" w14:textId="77777777" w:rsidR="000F5E56" w:rsidRDefault="000F5E56" w:rsidP="000F5E56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Food Standards (Proposal P1051 – Code Revision (2020) Variation </w:t>
      </w:r>
    </w:p>
    <w:p w14:paraId="56FED4F1" w14:textId="77777777" w:rsidR="000F5E56" w:rsidRDefault="000F5E56" w:rsidP="000F5E56">
      <w:pPr>
        <w:rPr>
          <w:b/>
        </w:rPr>
      </w:pPr>
    </w:p>
    <w:p w14:paraId="093C11E9" w14:textId="77777777" w:rsidR="000F5E56" w:rsidRDefault="000F5E56" w:rsidP="000F5E56">
      <w:pPr>
        <w:rPr>
          <w:b/>
        </w:rPr>
      </w:pPr>
    </w:p>
    <w:p w14:paraId="6087C619" w14:textId="77777777" w:rsidR="000F5E56" w:rsidRDefault="000F5E56" w:rsidP="000F5E56">
      <w:pPr>
        <w:rPr>
          <w:b/>
        </w:rPr>
      </w:pPr>
    </w:p>
    <w:p w14:paraId="53C79E99" w14:textId="77777777" w:rsidR="000F5E56" w:rsidRDefault="000F5E56" w:rsidP="000F5E56">
      <w:pPr>
        <w:rPr>
          <w:b/>
        </w:rPr>
      </w:pPr>
    </w:p>
    <w:p w14:paraId="2C1C348A" w14:textId="77777777" w:rsidR="000F5E56" w:rsidRDefault="000F5E56" w:rsidP="000F5E56">
      <w:pPr>
        <w:rPr>
          <w:b/>
        </w:rPr>
      </w:pPr>
    </w:p>
    <w:p w14:paraId="51186D9F" w14:textId="77777777" w:rsidR="000F5E56" w:rsidRDefault="000F5E56" w:rsidP="000F5E56">
      <w:pPr>
        <w:rPr>
          <w:b/>
        </w:rPr>
      </w:pPr>
    </w:p>
    <w:p w14:paraId="31323E49" w14:textId="77777777" w:rsidR="000F5E56" w:rsidRDefault="000F5E56" w:rsidP="000F5E56">
      <w:pPr>
        <w:rPr>
          <w:b/>
        </w:rPr>
      </w:pPr>
    </w:p>
    <w:p w14:paraId="6F8C41F8" w14:textId="77777777" w:rsidR="000F5E56" w:rsidRDefault="000F5E56" w:rsidP="000F5E56">
      <w:pPr>
        <w:rPr>
          <w:b/>
        </w:rPr>
      </w:pPr>
    </w:p>
    <w:p w14:paraId="72CBC3EC" w14:textId="77777777" w:rsidR="000F5E56" w:rsidRDefault="000F5E56" w:rsidP="000F5E56">
      <w:pPr>
        <w:rPr>
          <w:b/>
        </w:rPr>
      </w:pPr>
    </w:p>
    <w:p w14:paraId="0E282641" w14:textId="77777777" w:rsidR="000F5E56" w:rsidRDefault="000F5E56" w:rsidP="000F5E56">
      <w:pPr>
        <w:rPr>
          <w:b/>
        </w:rPr>
      </w:pPr>
    </w:p>
    <w:p w14:paraId="35504648" w14:textId="77777777" w:rsidR="000F5E56" w:rsidRDefault="000F5E56" w:rsidP="000F5E56">
      <w:pPr>
        <w:rPr>
          <w:b/>
        </w:rPr>
      </w:pPr>
    </w:p>
    <w:p w14:paraId="63A51A9C" w14:textId="77777777" w:rsidR="000F5E56" w:rsidRDefault="000F5E56" w:rsidP="000F5E56">
      <w:pPr>
        <w:rPr>
          <w:b/>
        </w:rPr>
      </w:pPr>
    </w:p>
    <w:p w14:paraId="4FFAC66F" w14:textId="77777777" w:rsidR="000F5E56" w:rsidRDefault="000F5E56" w:rsidP="000F5E56">
      <w:pPr>
        <w:rPr>
          <w:b/>
        </w:rPr>
      </w:pPr>
    </w:p>
    <w:p w14:paraId="629B8283" w14:textId="77777777" w:rsidR="000F5E56" w:rsidRDefault="000F5E56" w:rsidP="000F5E56">
      <w:pPr>
        <w:rPr>
          <w:b/>
        </w:rPr>
      </w:pPr>
    </w:p>
    <w:p w14:paraId="02EAD4E7" w14:textId="77777777" w:rsidR="000F5E56" w:rsidRDefault="000F5E56" w:rsidP="000F5E56">
      <w:pPr>
        <w:rPr>
          <w:b/>
        </w:rPr>
      </w:pPr>
    </w:p>
    <w:p w14:paraId="05F65852" w14:textId="77777777" w:rsidR="000F5E56" w:rsidRDefault="000F5E56" w:rsidP="000F5E56">
      <w:pPr>
        <w:rPr>
          <w:b/>
        </w:rPr>
      </w:pPr>
    </w:p>
    <w:p w14:paraId="56A6F052" w14:textId="77777777" w:rsidR="000F5E56" w:rsidRDefault="000F5E56" w:rsidP="000F5E56">
      <w:pPr>
        <w:rPr>
          <w:b/>
        </w:rPr>
      </w:pPr>
    </w:p>
    <w:p w14:paraId="5D5E62E7" w14:textId="77777777" w:rsidR="000F5E56" w:rsidRDefault="000F5E56" w:rsidP="000F5E56">
      <w:pPr>
        <w:rPr>
          <w:b/>
        </w:rPr>
      </w:pPr>
    </w:p>
    <w:p w14:paraId="090522C5" w14:textId="77777777" w:rsidR="000F5E56" w:rsidRDefault="000F5E56" w:rsidP="000F5E56">
      <w:pPr>
        <w:rPr>
          <w:b/>
        </w:rPr>
      </w:pPr>
    </w:p>
    <w:p w14:paraId="251393CB" w14:textId="77777777" w:rsidR="000F5E56" w:rsidRDefault="000F5E56" w:rsidP="000F5E56">
      <w:pPr>
        <w:rPr>
          <w:b/>
        </w:rPr>
      </w:pPr>
    </w:p>
    <w:p w14:paraId="7B199D5F" w14:textId="77777777" w:rsidR="000F5E56" w:rsidRDefault="000F5E56" w:rsidP="000F5E56">
      <w:pPr>
        <w:rPr>
          <w:b/>
        </w:rPr>
      </w:pPr>
    </w:p>
    <w:p w14:paraId="20B7426B" w14:textId="77777777" w:rsidR="000F5E56" w:rsidRDefault="000F5E56" w:rsidP="000F5E56">
      <w:pPr>
        <w:rPr>
          <w:b/>
        </w:rPr>
      </w:pPr>
    </w:p>
    <w:p w14:paraId="317BD4EB" w14:textId="77777777" w:rsidR="000F5E56" w:rsidRDefault="000F5E56" w:rsidP="000F5E56">
      <w:pPr>
        <w:rPr>
          <w:b/>
        </w:rPr>
      </w:pPr>
    </w:p>
    <w:p w14:paraId="76A4113C" w14:textId="77777777" w:rsidR="000F5E56" w:rsidRDefault="000F5E56" w:rsidP="000F5E56">
      <w:pPr>
        <w:rPr>
          <w:b/>
        </w:rPr>
      </w:pPr>
    </w:p>
    <w:p w14:paraId="0F363126" w14:textId="77777777" w:rsidR="000F5E56" w:rsidRDefault="000F5E56" w:rsidP="000F5E56">
      <w:pPr>
        <w:rPr>
          <w:b/>
        </w:rPr>
      </w:pPr>
    </w:p>
    <w:p w14:paraId="2D082625" w14:textId="77777777" w:rsidR="000F5E56" w:rsidRDefault="000F5E56" w:rsidP="000F5E56">
      <w:pPr>
        <w:rPr>
          <w:b/>
        </w:rPr>
      </w:pPr>
    </w:p>
    <w:p w14:paraId="2CAC1AC8" w14:textId="77777777" w:rsidR="000F5E56" w:rsidRDefault="000F5E56" w:rsidP="000F5E56">
      <w:pPr>
        <w:rPr>
          <w:b/>
        </w:rPr>
      </w:pPr>
    </w:p>
    <w:p w14:paraId="618C2D1E" w14:textId="77777777" w:rsidR="000F5E56" w:rsidRDefault="000F5E56" w:rsidP="000F5E56">
      <w:pPr>
        <w:rPr>
          <w:b/>
        </w:rPr>
      </w:pPr>
    </w:p>
    <w:p w14:paraId="59ABB628" w14:textId="77777777" w:rsidR="000F5E56" w:rsidRDefault="000F5E56" w:rsidP="000F5E56">
      <w:pPr>
        <w:rPr>
          <w:b/>
        </w:rPr>
      </w:pPr>
    </w:p>
    <w:p w14:paraId="2B7809B4" w14:textId="77777777" w:rsidR="000F5E56" w:rsidRDefault="000F5E56" w:rsidP="000F5E56">
      <w:pPr>
        <w:rPr>
          <w:b/>
        </w:rPr>
      </w:pPr>
    </w:p>
    <w:p w14:paraId="37190AD1" w14:textId="77777777" w:rsidR="000F5E56" w:rsidRDefault="000F5E56" w:rsidP="000F5E56">
      <w:pPr>
        <w:rPr>
          <w:b/>
        </w:rPr>
      </w:pPr>
    </w:p>
    <w:p w14:paraId="56C0D841" w14:textId="77777777" w:rsidR="000F5E56" w:rsidRDefault="000F5E56" w:rsidP="000F5E56">
      <w:pPr>
        <w:rPr>
          <w:b/>
        </w:rPr>
      </w:pPr>
    </w:p>
    <w:p w14:paraId="3F3517C5" w14:textId="77777777" w:rsidR="000F5E56" w:rsidRDefault="000F5E56" w:rsidP="000F5E56">
      <w:pPr>
        <w:rPr>
          <w:b/>
        </w:rPr>
      </w:pPr>
    </w:p>
    <w:p w14:paraId="72DDB874" w14:textId="77777777" w:rsidR="000F5E56" w:rsidRDefault="000F5E56" w:rsidP="000F5E56">
      <w:pPr>
        <w:rPr>
          <w:b/>
        </w:rPr>
      </w:pPr>
    </w:p>
    <w:p w14:paraId="3EFA3CD1" w14:textId="77777777" w:rsidR="000F5E56" w:rsidRDefault="000F5E56" w:rsidP="000F5E56">
      <w:pPr>
        <w:rPr>
          <w:b/>
        </w:rPr>
      </w:pPr>
    </w:p>
    <w:p w14:paraId="20FBEF60" w14:textId="77777777" w:rsidR="000F5E56" w:rsidRDefault="000F5E56" w:rsidP="000F5E56">
      <w:pPr>
        <w:rPr>
          <w:b/>
        </w:rPr>
      </w:pPr>
    </w:p>
    <w:p w14:paraId="7C1AFA5B" w14:textId="77777777" w:rsidR="000F5E56" w:rsidRDefault="000F5E56" w:rsidP="000F5E56">
      <w:pPr>
        <w:rPr>
          <w:b/>
        </w:rPr>
      </w:pPr>
    </w:p>
    <w:p w14:paraId="32037603" w14:textId="77777777" w:rsidR="000F5E56" w:rsidRPr="000F5E56" w:rsidRDefault="000F5E56" w:rsidP="000F5E56">
      <w:pPr>
        <w:widowControl w:val="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0F5E56">
        <w:rPr>
          <w:rFonts w:eastAsia="Times New Roman" w:cs="Times New Roman"/>
          <w:noProof/>
          <w:sz w:val="20"/>
          <w:szCs w:val="24"/>
          <w:lang w:eastAsia="en-GB"/>
        </w:rPr>
        <w:drawing>
          <wp:inline distT="0" distB="0" distL="0" distR="0" wp14:anchorId="252ED0B6" wp14:editId="10099E6D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31BCB" w14:textId="77777777" w:rsidR="000F5E56" w:rsidRPr="000F5E56" w:rsidRDefault="000F5E56" w:rsidP="000F5E56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Cs w:val="24"/>
          <w:lang w:bidi="en-US"/>
        </w:rPr>
      </w:pPr>
    </w:p>
    <w:p w14:paraId="42DE1842" w14:textId="440A79F1" w:rsidR="000F5E56" w:rsidRPr="000F5E56" w:rsidRDefault="000F5E56" w:rsidP="000F5E56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0F5E56">
        <w:rPr>
          <w:rFonts w:eastAsia="Times New Roman" w:cs="Times New Roman"/>
          <w:b/>
          <w:sz w:val="20"/>
          <w:szCs w:val="24"/>
          <w:lang w:bidi="en-US"/>
        </w:rPr>
        <w:t>Food Standards (Application A1204 – Beta-amylase from soybean (</w:t>
      </w:r>
      <w:r w:rsidRPr="000F5E56">
        <w:rPr>
          <w:rFonts w:eastAsia="Times New Roman" w:cs="Times New Roman"/>
          <w:b/>
          <w:i/>
          <w:sz w:val="20"/>
          <w:szCs w:val="24"/>
          <w:lang w:bidi="en-US"/>
        </w:rPr>
        <w:t>Glycine max</w:t>
      </w:r>
      <w:r w:rsidR="00B3744D">
        <w:rPr>
          <w:rFonts w:eastAsia="Times New Roman" w:cs="Times New Roman"/>
          <w:b/>
          <w:sz w:val="20"/>
          <w:szCs w:val="24"/>
          <w:lang w:bidi="en-US"/>
        </w:rPr>
        <w:t>) as a processing aid (enzyme))</w:t>
      </w:r>
      <w:r w:rsidRPr="000F5E56">
        <w:rPr>
          <w:rFonts w:eastAsia="Times New Roman" w:cs="Times New Roman"/>
          <w:b/>
          <w:sz w:val="20"/>
          <w:szCs w:val="24"/>
          <w:lang w:bidi="en-US"/>
        </w:rPr>
        <w:t xml:space="preserve"> Variation</w:t>
      </w:r>
    </w:p>
    <w:p w14:paraId="5D5569D3" w14:textId="77777777" w:rsidR="000F5E56" w:rsidRPr="000F5E56" w:rsidRDefault="000F5E56" w:rsidP="000F5E56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30C9B94A" w14:textId="77777777" w:rsidR="000F5E56" w:rsidRPr="000F5E56" w:rsidRDefault="000F5E56" w:rsidP="000F5E5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5D62C77" w14:textId="77777777" w:rsidR="000F5E56" w:rsidRPr="000F5E56" w:rsidRDefault="000F5E56" w:rsidP="000F5E56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0F5E56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0F5E56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0F5E56">
        <w:rPr>
          <w:rFonts w:eastAsia="Times New Roman" w:cs="Times New Roman"/>
          <w:sz w:val="20"/>
          <w:szCs w:val="24"/>
          <w:lang w:bidi="en-US"/>
        </w:rPr>
        <w:t>.  The variation commences on the date specified in clause 3 of this variation.</w:t>
      </w:r>
    </w:p>
    <w:p w14:paraId="4474B03D" w14:textId="77777777" w:rsidR="000F5E56" w:rsidRPr="000F5E56" w:rsidRDefault="000F5E56" w:rsidP="000F5E5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B99FA49" w14:textId="697405EB" w:rsidR="000F5E56" w:rsidRPr="000F5E56" w:rsidRDefault="000F5E56" w:rsidP="000F5E56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0F5E56">
        <w:rPr>
          <w:rFonts w:eastAsia="Times New Roman" w:cs="Times New Roman"/>
          <w:sz w:val="20"/>
          <w:szCs w:val="24"/>
          <w:lang w:bidi="en-US"/>
        </w:rPr>
        <w:t>Dated</w:t>
      </w:r>
      <w:r w:rsidR="00B3744D">
        <w:rPr>
          <w:rFonts w:eastAsia="Times New Roman" w:cs="Times New Roman"/>
          <w:sz w:val="20"/>
          <w:szCs w:val="24"/>
          <w:lang w:bidi="en-US"/>
        </w:rPr>
        <w:t xml:space="preserve"> 28 May 2021</w:t>
      </w:r>
    </w:p>
    <w:p w14:paraId="796E918C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0F5E56">
        <w:rPr>
          <w:rFonts w:eastAsia="Times New Roman" w:cs="Times New Roman"/>
          <w:noProof/>
          <w:color w:val="000000" w:themeColor="text1"/>
          <w:sz w:val="20"/>
          <w:szCs w:val="24"/>
          <w:lang w:eastAsia="en-GB"/>
        </w:rPr>
        <w:drawing>
          <wp:inline distT="0" distB="0" distL="0" distR="0" wp14:anchorId="5C0F79F0" wp14:editId="58C5CAD2">
            <wp:extent cx="1086904" cy="1547085"/>
            <wp:effectExtent l="0" t="1587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i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9065" cy="15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2AFC8" w14:textId="77777777" w:rsidR="000F5E56" w:rsidRPr="000F5E56" w:rsidRDefault="000F5E56" w:rsidP="000F5E56">
      <w:pPr>
        <w:widowControl w:val="0"/>
        <w:rPr>
          <w:rFonts w:eastAsia="Times New Roman" w:cs="Times New Roman"/>
          <w:color w:val="000000" w:themeColor="text1"/>
          <w:sz w:val="20"/>
          <w:szCs w:val="24"/>
          <w:lang w:bidi="en-US"/>
        </w:rPr>
      </w:pPr>
      <w:r w:rsidRPr="000F5E56">
        <w:rPr>
          <w:rFonts w:eastAsia="Times New Roman" w:cs="Times New Roman"/>
          <w:color w:val="000000" w:themeColor="text1"/>
          <w:sz w:val="20"/>
          <w:szCs w:val="24"/>
          <w:lang w:bidi="en-US"/>
        </w:rPr>
        <w:t>Joanna Richards</w:t>
      </w:r>
    </w:p>
    <w:p w14:paraId="2AAE5251" w14:textId="77777777" w:rsidR="000F5E56" w:rsidRPr="000F5E56" w:rsidRDefault="000F5E56" w:rsidP="000F5E56">
      <w:pPr>
        <w:widowControl w:val="0"/>
        <w:rPr>
          <w:rFonts w:eastAsia="Times New Roman" w:cs="Times New Roman"/>
          <w:color w:val="000000" w:themeColor="text1"/>
          <w:sz w:val="20"/>
          <w:szCs w:val="24"/>
          <w:lang w:bidi="en-US"/>
        </w:rPr>
      </w:pPr>
      <w:r w:rsidRPr="000F5E56">
        <w:rPr>
          <w:rFonts w:eastAsia="Times New Roman" w:cs="Times New Roman"/>
          <w:color w:val="000000" w:themeColor="text1"/>
          <w:sz w:val="20"/>
          <w:szCs w:val="24"/>
          <w:lang w:bidi="en-US"/>
        </w:rPr>
        <w:t>Standards Management Officer</w:t>
      </w:r>
    </w:p>
    <w:p w14:paraId="7C98ABEA" w14:textId="77777777" w:rsidR="000F5E56" w:rsidRPr="000F5E56" w:rsidRDefault="000F5E56" w:rsidP="000F5E56">
      <w:pPr>
        <w:widowControl w:val="0"/>
        <w:rPr>
          <w:rFonts w:eastAsia="Times New Roman" w:cs="Times New Roman"/>
          <w:color w:val="000000" w:themeColor="text1"/>
          <w:sz w:val="20"/>
          <w:szCs w:val="24"/>
          <w:lang w:bidi="en-US"/>
        </w:rPr>
      </w:pPr>
      <w:r w:rsidRPr="000F5E56">
        <w:rPr>
          <w:rFonts w:eastAsia="Times New Roman" w:cs="Times New Roman"/>
          <w:color w:val="000000" w:themeColor="text1"/>
          <w:sz w:val="20"/>
          <w:szCs w:val="24"/>
          <w:lang w:bidi="en-US"/>
        </w:rPr>
        <w:t>Delegate of the Board of Food Standards Australia New Zealand</w:t>
      </w:r>
    </w:p>
    <w:p w14:paraId="08081C95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14:paraId="3A3D3B3F" w14:textId="77777777" w:rsidR="000F5E56" w:rsidRPr="000F5E56" w:rsidRDefault="000F5E56" w:rsidP="000F5E5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A16C5CA" w14:textId="77777777" w:rsidR="000F5E56" w:rsidRPr="000F5E56" w:rsidRDefault="000F5E56" w:rsidP="000F5E5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6AEB16C" w14:textId="77777777" w:rsidR="000F5E56" w:rsidRPr="000F5E56" w:rsidRDefault="000F5E56" w:rsidP="000F5E5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6D94A4F" w14:textId="77777777" w:rsidR="000F5E56" w:rsidRPr="000F5E56" w:rsidRDefault="000F5E56" w:rsidP="000F5E5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9049CE1" w14:textId="77777777" w:rsidR="000F5E56" w:rsidRPr="000F5E56" w:rsidRDefault="000F5E56" w:rsidP="000F5E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0F5E56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010337F6" w14:textId="77777777" w:rsidR="000F5E56" w:rsidRPr="000F5E56" w:rsidRDefault="000F5E56" w:rsidP="000F5E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73869222" w14:textId="77777777" w:rsidR="000F5E56" w:rsidRPr="000F5E56" w:rsidRDefault="000F5E56" w:rsidP="000F5E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0F5E56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Pr="000F5E56">
        <w:rPr>
          <w:rFonts w:eastAsia="Times New Roman" w:cs="Times New Roman"/>
          <w:sz w:val="20"/>
          <w:szCs w:val="20"/>
        </w:rPr>
        <w:t>No. FSC 141 on 3 June 2021</w:t>
      </w:r>
      <w:r w:rsidRPr="000F5E56">
        <w:rPr>
          <w:rFonts w:eastAsia="Times New Roman" w:cs="Times New Roman"/>
          <w:sz w:val="20"/>
          <w:szCs w:val="24"/>
          <w:lang w:val="en-AU" w:bidi="en-US"/>
        </w:rPr>
        <w:t xml:space="preserve">. This means that this date is the gazettal date for the purposes of clause 3 of the variation. </w:t>
      </w:r>
    </w:p>
    <w:p w14:paraId="0CA12448" w14:textId="77777777" w:rsidR="000F5E56" w:rsidRPr="000F5E56" w:rsidRDefault="000F5E56" w:rsidP="000F5E5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CF99BD3" w14:textId="77777777" w:rsidR="000F5E56" w:rsidRPr="000F5E56" w:rsidRDefault="000F5E56" w:rsidP="000F5E56">
      <w:pPr>
        <w:rPr>
          <w:rFonts w:eastAsia="Times New Roman" w:cs="Times New Roman"/>
          <w:sz w:val="20"/>
          <w:szCs w:val="24"/>
          <w:lang w:bidi="en-US"/>
        </w:rPr>
      </w:pPr>
      <w:r w:rsidRPr="000F5E56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2EDBB3F0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0F5E56">
        <w:rPr>
          <w:rFonts w:eastAsia="Times New Roman" w:cs="Times New Roman"/>
          <w:b/>
          <w:sz w:val="20"/>
          <w:szCs w:val="20"/>
        </w:rPr>
        <w:tab/>
        <w:t>Name</w:t>
      </w:r>
    </w:p>
    <w:p w14:paraId="3D92C033" w14:textId="30CD0375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This instrument is the </w:t>
      </w:r>
      <w:r w:rsidRPr="000F5E56">
        <w:rPr>
          <w:rFonts w:eastAsia="Times New Roman" w:cs="Times New Roman"/>
          <w:i/>
          <w:sz w:val="20"/>
          <w:szCs w:val="20"/>
        </w:rPr>
        <w:t>Food Standards (Application A1204 – Beta-amylase from soybean (</w:t>
      </w:r>
      <w:r w:rsidRPr="000F5E56">
        <w:rPr>
          <w:rFonts w:eastAsia="Times New Roman" w:cs="Times New Roman"/>
          <w:sz w:val="20"/>
          <w:szCs w:val="20"/>
        </w:rPr>
        <w:t>Glycine max</w:t>
      </w:r>
      <w:r w:rsidR="00B3744D">
        <w:rPr>
          <w:rFonts w:eastAsia="Times New Roman" w:cs="Times New Roman"/>
          <w:i/>
          <w:sz w:val="20"/>
          <w:szCs w:val="20"/>
        </w:rPr>
        <w:t>) as a processing aid (enzyme))</w:t>
      </w:r>
      <w:r w:rsidRPr="000F5E56">
        <w:rPr>
          <w:rFonts w:eastAsia="Times New Roman" w:cs="Times New Roman"/>
          <w:i/>
          <w:sz w:val="20"/>
          <w:szCs w:val="20"/>
        </w:rPr>
        <w:t xml:space="preserve"> Variation</w:t>
      </w:r>
      <w:r w:rsidRPr="000F5E56">
        <w:rPr>
          <w:rFonts w:eastAsia="Times New Roman" w:cs="Times New Roman"/>
          <w:sz w:val="20"/>
          <w:szCs w:val="20"/>
        </w:rPr>
        <w:t>.</w:t>
      </w:r>
    </w:p>
    <w:p w14:paraId="41E43F57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2</w:t>
      </w:r>
      <w:r w:rsidRPr="000F5E56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0F5E56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6C5ECC23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0F5E56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0F5E56">
        <w:rPr>
          <w:rFonts w:eastAsia="Times New Roman" w:cs="Times New Roman"/>
          <w:sz w:val="20"/>
          <w:szCs w:val="20"/>
        </w:rPr>
        <w:t>.</w:t>
      </w:r>
    </w:p>
    <w:p w14:paraId="0BCA4B43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3</w:t>
      </w:r>
      <w:r w:rsidRPr="000F5E56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6AB5F638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61B3BAFA" w14:textId="77777777" w:rsidR="000F5E56" w:rsidRPr="000F5E56" w:rsidRDefault="000F5E56" w:rsidP="000F5E56">
      <w:pPr>
        <w:widowControl w:val="0"/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0F5E56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4718F398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  <w:lang w:bidi="en-US"/>
        </w:rPr>
      </w:pPr>
      <w:r w:rsidRPr="000F5E56">
        <w:rPr>
          <w:rFonts w:eastAsia="Times New Roman" w:cs="Times New Roman"/>
          <w:b/>
          <w:sz w:val="20"/>
          <w:szCs w:val="20"/>
          <w:lang w:bidi="en-US"/>
        </w:rPr>
        <w:t>[1]</w:t>
      </w:r>
      <w:r w:rsidRPr="000F5E56">
        <w:rPr>
          <w:rFonts w:eastAsia="Times New Roman" w:cs="Times New Roman"/>
          <w:b/>
          <w:sz w:val="20"/>
          <w:szCs w:val="20"/>
          <w:lang w:bidi="en-US"/>
        </w:rPr>
        <w:tab/>
        <w:t>Schedule 18</w:t>
      </w:r>
      <w:r w:rsidRPr="000F5E56">
        <w:rPr>
          <w:rFonts w:eastAsia="Times New Roman" w:cs="Times New Roman"/>
          <w:sz w:val="20"/>
          <w:szCs w:val="20"/>
          <w:lang w:bidi="en-US"/>
        </w:rPr>
        <w:t xml:space="preserve"> is varied by inserting into the table to subsection S18—9(3), in alphabetical order</w:t>
      </w:r>
    </w:p>
    <w:p w14:paraId="2345E1D7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  <w:lang w:bidi="en-US"/>
        </w:rPr>
      </w:pPr>
      <w:r w:rsidRPr="000F5E56">
        <w:rPr>
          <w:rFonts w:eastAsia="Times New Roman" w:cs="Times New Roman"/>
          <w:sz w:val="20"/>
          <w:szCs w:val="20"/>
          <w:lang w:bidi="en-US"/>
        </w:rPr>
        <w:t xml:space="preserve"> 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0F5E56" w:rsidRPr="000F5E56" w14:paraId="6B891DA8" w14:textId="77777777" w:rsidTr="000F5E56">
        <w:trPr>
          <w:jc w:val="center"/>
        </w:trPr>
        <w:tc>
          <w:tcPr>
            <w:tcW w:w="3120" w:type="dxa"/>
          </w:tcPr>
          <w:p w14:paraId="4AF5C3DB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szCs w:val="18"/>
                <w:lang w:eastAsia="en-AU"/>
              </w:rPr>
              <w:t>β-Amylase (EC 3.2.1.2) sourced from soybean (</w:t>
            </w:r>
            <w:r w:rsidRPr="00B3744D">
              <w:rPr>
                <w:rFonts w:ascii="Arial" w:hAnsi="Arial" w:cs="Arial"/>
                <w:i/>
                <w:sz w:val="18"/>
                <w:szCs w:val="18"/>
                <w:lang w:eastAsia="en-AU"/>
              </w:rPr>
              <w:t>Glycine max</w:t>
            </w:r>
            <w:r w:rsidRPr="00B3744D">
              <w:rPr>
                <w:rFonts w:ascii="Arial" w:hAnsi="Arial" w:cs="Arial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3603" w:type="dxa"/>
          </w:tcPr>
          <w:p w14:paraId="51677EBA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szCs w:val="18"/>
                <w:lang w:eastAsia="en-AU"/>
              </w:rPr>
              <w:t>For use in starch processing to manufacture maltose syrup</w:t>
            </w:r>
          </w:p>
          <w:p w14:paraId="0A757B11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349" w:type="dxa"/>
          </w:tcPr>
          <w:p w14:paraId="57FEF851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szCs w:val="18"/>
                <w:lang w:eastAsia="en-AU"/>
              </w:rPr>
              <w:t>GMP</w:t>
            </w:r>
          </w:p>
        </w:tc>
      </w:tr>
    </w:tbl>
    <w:p w14:paraId="064394E5" w14:textId="77777777" w:rsidR="000F5E56" w:rsidRPr="000F5E56" w:rsidRDefault="000F5E56" w:rsidP="000F5E56">
      <w:pPr>
        <w:widowControl w:val="0"/>
        <w:rPr>
          <w:rFonts w:eastAsia="Times New Roman" w:cs="Times New Roman"/>
          <w:szCs w:val="24"/>
        </w:rPr>
      </w:pPr>
    </w:p>
    <w:p w14:paraId="69B3C72B" w14:textId="77777777" w:rsidR="000F5E56" w:rsidRPr="000F5E56" w:rsidRDefault="000F5E56" w:rsidP="000F5E56">
      <w:pPr>
        <w:widowControl w:val="0"/>
        <w:rPr>
          <w:rFonts w:eastAsia="Times New Roman" w:cs="Times New Roman"/>
          <w:szCs w:val="24"/>
          <w:lang w:val="en-AU" w:eastAsia="en-GB"/>
        </w:rPr>
      </w:pPr>
      <w:r w:rsidRPr="000F5E56">
        <w:rPr>
          <w:rFonts w:eastAsia="Times New Roman" w:cs="Times New Roman"/>
          <w:szCs w:val="24"/>
          <w:lang w:bidi="en-US"/>
        </w:rPr>
        <w:br w:type="page"/>
      </w:r>
      <w:r w:rsidR="00EE139E">
        <w:rPr>
          <w:rFonts w:eastAsia="Times New Roman" w:cs="Times New Roman"/>
          <w:szCs w:val="24"/>
          <w:lang w:val="en-AU" w:eastAsia="en-GB"/>
        </w:rPr>
        <w:lastRenderedPageBreak/>
        <w:t xml:space="preserve"> </w:t>
      </w:r>
    </w:p>
    <w:p w14:paraId="30EC9C61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noProof/>
          <w:sz w:val="20"/>
          <w:szCs w:val="20"/>
          <w:lang w:eastAsia="en-AU"/>
        </w:rPr>
      </w:pPr>
      <w:r w:rsidRPr="000F5E56">
        <w:rPr>
          <w:rFonts w:eastAsia="Times New Roman" w:cs="Times New Roman"/>
          <w:noProof/>
          <w:sz w:val="20"/>
          <w:szCs w:val="20"/>
          <w:lang w:eastAsia="en-GB"/>
        </w:rPr>
        <w:drawing>
          <wp:inline distT="0" distB="0" distL="0" distR="0" wp14:anchorId="78D4D044" wp14:editId="1746B42C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81454" w14:textId="77777777" w:rsidR="000F5E56" w:rsidRPr="000F5E56" w:rsidRDefault="000F5E56" w:rsidP="000F5E56">
      <w:pPr>
        <w:widowControl w:val="0"/>
        <w:pBdr>
          <w:bottom w:val="single" w:sz="4" w:space="1" w:color="auto"/>
        </w:pBdr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14:paraId="02707AE4" w14:textId="77777777" w:rsidR="000F5E56" w:rsidRPr="000F5E56" w:rsidRDefault="000F5E56" w:rsidP="000F5E56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Food Standards (Proposal P1051 – Code Revision (2020)) Variation</w:t>
      </w:r>
    </w:p>
    <w:p w14:paraId="30271BED" w14:textId="77777777" w:rsidR="000F5E56" w:rsidRPr="000F5E56" w:rsidRDefault="000F5E56" w:rsidP="000F5E56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color w:val="FF0000"/>
          <w:sz w:val="20"/>
          <w:szCs w:val="20"/>
        </w:rPr>
      </w:pPr>
    </w:p>
    <w:p w14:paraId="6767238F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color w:val="FF0000"/>
          <w:sz w:val="20"/>
          <w:szCs w:val="20"/>
        </w:rPr>
      </w:pPr>
    </w:p>
    <w:p w14:paraId="7ACC020B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The Board of Food Standards Australia New Zealand gives notice of the making of this variation under section 92 of the </w:t>
      </w:r>
      <w:r w:rsidRPr="000F5E56">
        <w:rPr>
          <w:rFonts w:eastAsia="Times New Roman" w:cs="Times New Roman"/>
          <w:i/>
          <w:sz w:val="20"/>
          <w:szCs w:val="20"/>
        </w:rPr>
        <w:t>Food Standards Australia New Zealand Act 1991</w:t>
      </w:r>
      <w:r w:rsidRPr="000F5E56">
        <w:rPr>
          <w:rFonts w:eastAsia="Times New Roman" w:cs="Times New Roman"/>
          <w:sz w:val="20"/>
          <w:szCs w:val="20"/>
        </w:rPr>
        <w:t>.  The Standard commences on the date specified in clause 3 of this variation.</w:t>
      </w:r>
    </w:p>
    <w:p w14:paraId="7F776777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6CE6313" w14:textId="77777777" w:rsidR="00B3744D" w:rsidRPr="000F5E56" w:rsidRDefault="00B3744D" w:rsidP="00B3744D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0F5E56">
        <w:rPr>
          <w:rFonts w:eastAsia="Times New Roman" w:cs="Times New Roman"/>
          <w:sz w:val="20"/>
          <w:szCs w:val="24"/>
          <w:lang w:bidi="en-US"/>
        </w:rPr>
        <w:t>Dated</w:t>
      </w:r>
      <w:r>
        <w:rPr>
          <w:rFonts w:eastAsia="Times New Roman" w:cs="Times New Roman"/>
          <w:sz w:val="20"/>
          <w:szCs w:val="24"/>
          <w:lang w:bidi="en-US"/>
        </w:rPr>
        <w:t xml:space="preserve"> 28 May 2021</w:t>
      </w:r>
    </w:p>
    <w:p w14:paraId="1A4FDB64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64A18393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0F5E56">
        <w:rPr>
          <w:rFonts w:eastAsia="Times New Roman" w:cs="Times New Roman"/>
          <w:noProof/>
          <w:color w:val="000000" w:themeColor="text1"/>
          <w:sz w:val="20"/>
          <w:szCs w:val="24"/>
          <w:lang w:eastAsia="en-GB"/>
        </w:rPr>
        <w:drawing>
          <wp:inline distT="0" distB="0" distL="0" distR="0" wp14:anchorId="0E7AAC04" wp14:editId="1325D97E">
            <wp:extent cx="1086904" cy="1547085"/>
            <wp:effectExtent l="0" t="1587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i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9065" cy="15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1970A" w14:textId="77777777" w:rsidR="000F5E56" w:rsidRPr="000F5E56" w:rsidRDefault="000F5E56" w:rsidP="000F5E56">
      <w:pPr>
        <w:widowControl w:val="0"/>
        <w:rPr>
          <w:rFonts w:eastAsia="Times New Roman" w:cs="Times New Roman"/>
          <w:color w:val="000000" w:themeColor="text1"/>
          <w:sz w:val="20"/>
          <w:szCs w:val="24"/>
          <w:lang w:bidi="en-US"/>
        </w:rPr>
      </w:pPr>
      <w:r w:rsidRPr="000F5E56">
        <w:rPr>
          <w:rFonts w:eastAsia="Times New Roman" w:cs="Times New Roman"/>
          <w:color w:val="000000" w:themeColor="text1"/>
          <w:sz w:val="20"/>
          <w:szCs w:val="24"/>
          <w:lang w:bidi="en-US"/>
        </w:rPr>
        <w:t>Joanna Richards</w:t>
      </w:r>
    </w:p>
    <w:p w14:paraId="264C1F0B" w14:textId="77777777" w:rsidR="000F5E56" w:rsidRPr="000F5E56" w:rsidRDefault="000F5E56" w:rsidP="000F5E56">
      <w:pPr>
        <w:widowControl w:val="0"/>
        <w:rPr>
          <w:rFonts w:eastAsia="Times New Roman" w:cs="Times New Roman"/>
          <w:color w:val="000000" w:themeColor="text1"/>
          <w:sz w:val="20"/>
          <w:szCs w:val="24"/>
          <w:lang w:bidi="en-US"/>
        </w:rPr>
      </w:pPr>
      <w:r w:rsidRPr="000F5E56">
        <w:rPr>
          <w:rFonts w:eastAsia="Times New Roman" w:cs="Times New Roman"/>
          <w:color w:val="000000" w:themeColor="text1"/>
          <w:sz w:val="20"/>
          <w:szCs w:val="24"/>
          <w:lang w:bidi="en-US"/>
        </w:rPr>
        <w:t>Standards Management Officer</w:t>
      </w:r>
    </w:p>
    <w:p w14:paraId="514FBC9E" w14:textId="77777777" w:rsidR="000F5E56" w:rsidRPr="000F5E56" w:rsidRDefault="000F5E56" w:rsidP="000F5E56">
      <w:pPr>
        <w:widowControl w:val="0"/>
        <w:rPr>
          <w:rFonts w:eastAsia="Times New Roman" w:cs="Times New Roman"/>
          <w:color w:val="000000" w:themeColor="text1"/>
          <w:sz w:val="20"/>
          <w:szCs w:val="24"/>
          <w:lang w:bidi="en-US"/>
        </w:rPr>
      </w:pPr>
      <w:r w:rsidRPr="000F5E56">
        <w:rPr>
          <w:rFonts w:eastAsia="Times New Roman" w:cs="Times New Roman"/>
          <w:color w:val="000000" w:themeColor="text1"/>
          <w:sz w:val="20"/>
          <w:szCs w:val="24"/>
          <w:lang w:bidi="en-US"/>
        </w:rPr>
        <w:t>Delegate of the Board of Food Standards Australia New Zealand</w:t>
      </w:r>
    </w:p>
    <w:p w14:paraId="7B03C825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14:paraId="5B222FF9" w14:textId="77777777" w:rsidR="000F5E56" w:rsidRPr="000F5E56" w:rsidRDefault="000F5E56" w:rsidP="000F5E56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4997391A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9766586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E219FAB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AF742BB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0AC7D116" w14:textId="77777777" w:rsidR="000F5E56" w:rsidRPr="000F5E56" w:rsidRDefault="000F5E56" w:rsidP="000F5E5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 xml:space="preserve">Note:  </w:t>
      </w:r>
    </w:p>
    <w:p w14:paraId="2EACE19B" w14:textId="77777777" w:rsidR="000F5E56" w:rsidRPr="000F5E56" w:rsidRDefault="000F5E56" w:rsidP="000F5E5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3957BC05" w14:textId="77777777" w:rsidR="000F5E56" w:rsidRPr="000F5E56" w:rsidRDefault="000F5E56" w:rsidP="000F5E5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This variation will be published in the Commonwealth of Australia Gazette No. FSC 141 on 3 June 2021. This means that this date is the gazettal date for the purposes of clause 3 of the variation. </w:t>
      </w:r>
    </w:p>
    <w:p w14:paraId="75D4D4F2" w14:textId="77777777" w:rsidR="000F5E56" w:rsidRPr="000F5E56" w:rsidRDefault="000F5E56" w:rsidP="000F5E56">
      <w:pPr>
        <w:widowControl w:val="0"/>
        <w:tabs>
          <w:tab w:val="left" w:pos="851"/>
        </w:tabs>
        <w:rPr>
          <w:rFonts w:eastAsia="Times New Roman" w:cs="Times New Roman"/>
          <w:color w:val="FF0000"/>
          <w:sz w:val="20"/>
          <w:szCs w:val="20"/>
        </w:rPr>
      </w:pPr>
    </w:p>
    <w:p w14:paraId="00FA2C8C" w14:textId="77777777" w:rsidR="000F5E56" w:rsidRPr="000F5E56" w:rsidRDefault="000F5E56" w:rsidP="000F5E56">
      <w:pPr>
        <w:rPr>
          <w:rFonts w:eastAsia="Times New Roman" w:cs="Times New Roman"/>
          <w:color w:val="FF0000"/>
          <w:sz w:val="20"/>
          <w:szCs w:val="20"/>
        </w:rPr>
      </w:pPr>
      <w:r w:rsidRPr="000F5E56">
        <w:rPr>
          <w:rFonts w:eastAsia="Times New Roman" w:cs="Times New Roman"/>
          <w:color w:val="FF0000"/>
          <w:sz w:val="20"/>
          <w:szCs w:val="20"/>
        </w:rPr>
        <w:br w:type="page"/>
      </w:r>
    </w:p>
    <w:p w14:paraId="188BA83D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0F5E56">
        <w:rPr>
          <w:rFonts w:eastAsia="Times New Roman" w:cs="Times New Roman"/>
          <w:b/>
          <w:sz w:val="20"/>
          <w:szCs w:val="20"/>
        </w:rPr>
        <w:tab/>
        <w:t>Name</w:t>
      </w:r>
    </w:p>
    <w:p w14:paraId="40C1FA89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color w:val="FF0000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This instrument is the </w:t>
      </w:r>
      <w:r w:rsidRPr="000F5E56">
        <w:rPr>
          <w:rFonts w:eastAsia="Times New Roman" w:cs="Times New Roman"/>
          <w:i/>
          <w:sz w:val="20"/>
          <w:szCs w:val="20"/>
        </w:rPr>
        <w:t>Food Standards (Proposal P1051 – Code Revision (2020)) Variation</w:t>
      </w:r>
      <w:r w:rsidRPr="000F5E56">
        <w:rPr>
          <w:rFonts w:eastAsia="Times New Roman" w:cs="Times New Roman"/>
          <w:sz w:val="20"/>
          <w:szCs w:val="20"/>
        </w:rPr>
        <w:t>.</w:t>
      </w:r>
    </w:p>
    <w:p w14:paraId="6CB53EF5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2</w:t>
      </w:r>
      <w:r w:rsidRPr="000F5E56">
        <w:rPr>
          <w:rFonts w:eastAsia="Times New Roman" w:cs="Times New Roman"/>
          <w:b/>
          <w:sz w:val="20"/>
          <w:szCs w:val="20"/>
        </w:rPr>
        <w:tab/>
        <w:t xml:space="preserve">Variation to standards in the </w:t>
      </w:r>
      <w:r w:rsidRPr="000F5E56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003D35CB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The Schedule varies Standards in the </w:t>
      </w:r>
      <w:r w:rsidRPr="000F5E56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0F5E56">
        <w:rPr>
          <w:rFonts w:eastAsia="Times New Roman" w:cs="Times New Roman"/>
          <w:sz w:val="20"/>
          <w:szCs w:val="20"/>
        </w:rPr>
        <w:t>.</w:t>
      </w:r>
    </w:p>
    <w:p w14:paraId="474558BB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3</w:t>
      </w:r>
      <w:r w:rsidRPr="000F5E56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4A69C950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575CDFF2" w14:textId="77777777" w:rsidR="000F5E56" w:rsidRPr="000F5E56" w:rsidRDefault="000F5E56" w:rsidP="00B3744D">
      <w:pPr>
        <w:tabs>
          <w:tab w:val="left" w:pos="851"/>
        </w:tabs>
        <w:spacing w:before="120" w:after="120"/>
        <w:jc w:val="center"/>
        <w:rPr>
          <w:rFonts w:eastAsia="Times New Roman" w:cs="Times New Roman"/>
          <w:sz w:val="20"/>
          <w:szCs w:val="20"/>
        </w:rPr>
      </w:pPr>
    </w:p>
    <w:p w14:paraId="47B2EE37" w14:textId="77777777" w:rsidR="00B3744D" w:rsidRPr="000F5E56" w:rsidRDefault="00B3744D" w:rsidP="00B3744D">
      <w:pPr>
        <w:widowControl w:val="0"/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0F5E56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534A1657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 xml:space="preserve">Standard 1.1.1 – Structure of the Code and general provisions </w:t>
      </w:r>
    </w:p>
    <w:p w14:paraId="5C47EA0F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[1]</w:t>
      </w:r>
      <w:r w:rsidRPr="000F5E56">
        <w:rPr>
          <w:rFonts w:eastAsia="Times New Roman" w:cs="Times New Roman"/>
          <w:b/>
          <w:sz w:val="20"/>
          <w:szCs w:val="20"/>
        </w:rPr>
        <w:tab/>
        <w:t>Paragraph 1.1.1—5(1)(b)</w:t>
      </w:r>
    </w:p>
    <w:p w14:paraId="4DEB3537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‘2014’, substitute ‘2019’.</w:t>
      </w:r>
    </w:p>
    <w:p w14:paraId="53654ACF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Standard 1.1.2 – Definitions used throughout the Code</w:t>
      </w:r>
    </w:p>
    <w:p w14:paraId="6FF3BA24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[2]</w:t>
      </w:r>
      <w:r w:rsidRPr="000F5E56">
        <w:rPr>
          <w:rFonts w:eastAsia="Times New Roman" w:cs="Times New Roman"/>
          <w:b/>
          <w:sz w:val="20"/>
          <w:szCs w:val="20"/>
        </w:rPr>
        <w:tab/>
        <w:t xml:space="preserve">Subsection 1.1.2—2(3) (definition of </w:t>
      </w:r>
      <w:r w:rsidRPr="000F5E56">
        <w:rPr>
          <w:rFonts w:eastAsia="Times New Roman" w:cs="Times New Roman"/>
          <w:b/>
          <w:i/>
          <w:sz w:val="20"/>
          <w:szCs w:val="20"/>
        </w:rPr>
        <w:t>permitted flavouring substance)</w:t>
      </w:r>
      <w:r w:rsidRPr="000F5E56">
        <w:rPr>
          <w:rFonts w:eastAsia="Times New Roman" w:cs="Times New Roman"/>
          <w:b/>
          <w:sz w:val="20"/>
          <w:szCs w:val="20"/>
        </w:rPr>
        <w:t xml:space="preserve"> </w:t>
      </w:r>
    </w:p>
    <w:p w14:paraId="7438FA33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ab/>
      </w:r>
      <w:r w:rsidRPr="000F5E56">
        <w:rPr>
          <w:rFonts w:eastAsia="Times New Roman" w:cs="Times New Roman"/>
          <w:sz w:val="20"/>
          <w:szCs w:val="20"/>
        </w:rPr>
        <w:t>Omit</w:t>
      </w:r>
    </w:p>
    <w:p w14:paraId="48E371EF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(i)</w:t>
      </w:r>
      <w:r w:rsidRPr="000F5E56">
        <w:rPr>
          <w:rFonts w:eastAsia="Times New Roman" w:cs="Arial"/>
          <w:iCs/>
          <w:sz w:val="20"/>
          <w:lang w:eastAsia="en-AU"/>
        </w:rPr>
        <w:tab/>
        <w:t>Generally Recognised as Safe (GRAS) lists of flavouring substances published by the Flavour and Extract Manufacturers’ Association of the United States from 1960 to 2018 (edition 28);</w:t>
      </w:r>
    </w:p>
    <w:p w14:paraId="5896BDF5" w14:textId="77777777" w:rsidR="000F5E56" w:rsidRPr="000F5E56" w:rsidRDefault="000F5E56" w:rsidP="000F5E56">
      <w:pPr>
        <w:widowControl w:val="0"/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p w14:paraId="2A023B91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(i)</w:t>
      </w:r>
      <w:r w:rsidRPr="000F5E56">
        <w:rPr>
          <w:rFonts w:eastAsia="Times New Roman" w:cs="Arial"/>
          <w:iCs/>
          <w:sz w:val="20"/>
          <w:lang w:eastAsia="en-AU"/>
        </w:rPr>
        <w:tab/>
        <w:t>Generally Recognised as Safe (GRAS) lists of flavouring substances published by the Flavour and Extract Manufacturers’ Association of the United States from 1960 to 2019 (edition 29);</w:t>
      </w:r>
    </w:p>
    <w:p w14:paraId="32B4022B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[3]</w:t>
      </w:r>
      <w:r w:rsidRPr="000F5E56">
        <w:rPr>
          <w:rFonts w:eastAsia="Times New Roman" w:cs="Times New Roman"/>
          <w:b/>
          <w:sz w:val="20"/>
          <w:szCs w:val="20"/>
        </w:rPr>
        <w:tab/>
        <w:t>Subsection 1.1.2—3(2)</w:t>
      </w:r>
    </w:p>
    <w:p w14:paraId="3EC3F2F4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ab/>
      </w:r>
      <w:r w:rsidRPr="000F5E56">
        <w:rPr>
          <w:rFonts w:eastAsia="Times New Roman" w:cs="Times New Roman"/>
          <w:sz w:val="20"/>
          <w:szCs w:val="20"/>
        </w:rPr>
        <w:t>Insert in alphabetical order</w:t>
      </w:r>
    </w:p>
    <w:p w14:paraId="7E4C517B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sz w:val="16"/>
          <w:szCs w:val="18"/>
          <w:lang w:eastAsia="en-AU"/>
        </w:rPr>
      </w:pPr>
      <w:r w:rsidRPr="000F5E56">
        <w:rPr>
          <w:rFonts w:eastAsia="Times New Roman" w:cs="Arial"/>
          <w:b/>
          <w:i/>
          <w:sz w:val="16"/>
          <w:szCs w:val="18"/>
          <w:lang w:eastAsia="en-AU"/>
        </w:rPr>
        <w:tab/>
        <w:t>wheat flour</w:t>
      </w:r>
      <w:r w:rsidRPr="000F5E56">
        <w:rPr>
          <w:rFonts w:eastAsia="Times New Roman" w:cs="Arial"/>
          <w:sz w:val="16"/>
          <w:szCs w:val="18"/>
          <w:lang w:eastAsia="en-AU"/>
        </w:rPr>
        <w:t xml:space="preserve"> includes wholemeal wheat flour.</w:t>
      </w:r>
    </w:p>
    <w:p w14:paraId="50DEC987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Standard 1.2.1 – Requirements to have labels or otherwise provide information</w:t>
      </w:r>
    </w:p>
    <w:p w14:paraId="0DE624FA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[4]</w:t>
      </w:r>
      <w:r w:rsidRPr="000F5E56">
        <w:rPr>
          <w:rFonts w:eastAsia="Times New Roman" w:cs="Times New Roman"/>
          <w:b/>
          <w:sz w:val="20"/>
          <w:szCs w:val="20"/>
        </w:rPr>
        <w:tab/>
        <w:t>Subsection 1.2.1—2(3)</w:t>
      </w:r>
    </w:p>
    <w:p w14:paraId="512531A2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‘caterers’, substitute ‘*caterers’.</w:t>
      </w:r>
    </w:p>
    <w:p w14:paraId="1AEDF124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[5]</w:t>
      </w:r>
      <w:r w:rsidRPr="000F5E56">
        <w:rPr>
          <w:rFonts w:eastAsia="Times New Roman" w:cs="Times New Roman"/>
          <w:b/>
          <w:sz w:val="20"/>
          <w:szCs w:val="20"/>
        </w:rPr>
        <w:tab/>
        <w:t>Paragraph 1.2.1—6(1)(c)</w:t>
      </w:r>
    </w:p>
    <w:p w14:paraId="3548AB06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‘fruit’, substitute ‘*fruit’.</w:t>
      </w:r>
    </w:p>
    <w:p w14:paraId="3FD5E0D1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[6]</w:t>
      </w:r>
      <w:r w:rsidRPr="000F5E56">
        <w:rPr>
          <w:rFonts w:eastAsia="Times New Roman" w:cs="Times New Roman"/>
          <w:b/>
          <w:sz w:val="20"/>
          <w:szCs w:val="20"/>
        </w:rPr>
        <w:tab/>
        <w:t>Paragraph 1.2.1—8(1)(b)</w:t>
      </w:r>
    </w:p>
    <w:p w14:paraId="0B1E9163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‘lot’, substitute ‘*lot’.</w:t>
      </w:r>
    </w:p>
    <w:p w14:paraId="2EBC462D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[7]</w:t>
      </w:r>
      <w:r w:rsidRPr="000F5E56">
        <w:rPr>
          <w:rFonts w:eastAsia="Times New Roman" w:cs="Times New Roman"/>
          <w:b/>
          <w:sz w:val="20"/>
          <w:szCs w:val="20"/>
        </w:rPr>
        <w:tab/>
        <w:t>Paragraph 1.2.1—8(1)(d)</w:t>
      </w:r>
    </w:p>
    <w:p w14:paraId="07DD0391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‘warning’, substitute ‘*warning’.</w:t>
      </w:r>
    </w:p>
    <w:p w14:paraId="44DE95A3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[8]</w:t>
      </w:r>
      <w:r w:rsidRPr="000F5E56">
        <w:rPr>
          <w:rFonts w:eastAsia="Times New Roman" w:cs="Times New Roman"/>
          <w:b/>
          <w:sz w:val="20"/>
          <w:szCs w:val="20"/>
        </w:rPr>
        <w:tab/>
        <w:t>Paragraph 1.2.1—8(1)(k)</w:t>
      </w:r>
    </w:p>
    <w:p w14:paraId="2A1F5E64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‘foods’, substitute ‘*foods’.</w:t>
      </w:r>
    </w:p>
    <w:p w14:paraId="1074E372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[9]</w:t>
      </w:r>
      <w:r w:rsidRPr="000F5E56">
        <w:rPr>
          <w:rFonts w:eastAsia="Times New Roman" w:cs="Times New Roman"/>
          <w:b/>
          <w:sz w:val="20"/>
          <w:szCs w:val="20"/>
        </w:rPr>
        <w:tab/>
        <w:t>Subparagraph 1.2.1—8(1)(v)(i)</w:t>
      </w:r>
    </w:p>
    <w:p w14:paraId="6F4639F8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‘average’, substitute ‘*average’.</w:t>
      </w:r>
    </w:p>
    <w:p w14:paraId="742AC9B7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[10]</w:t>
      </w:r>
      <w:r w:rsidRPr="000F5E56">
        <w:rPr>
          <w:rFonts w:eastAsia="Times New Roman" w:cs="Times New Roman"/>
          <w:b/>
          <w:sz w:val="20"/>
          <w:szCs w:val="20"/>
        </w:rPr>
        <w:tab/>
        <w:t>Subsection 1.2.1—8(3)</w:t>
      </w:r>
    </w:p>
    <w:p w14:paraId="28895D9B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‘warning’, substitute ‘*warning’.</w:t>
      </w:r>
    </w:p>
    <w:p w14:paraId="38D8BAFB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lastRenderedPageBreak/>
        <w:t>[11]</w:t>
      </w:r>
      <w:r w:rsidRPr="000F5E56">
        <w:rPr>
          <w:rFonts w:eastAsia="Times New Roman" w:cs="Times New Roman"/>
          <w:b/>
          <w:sz w:val="20"/>
          <w:szCs w:val="20"/>
        </w:rPr>
        <w:tab/>
        <w:t>Section 1.2.1—10</w:t>
      </w:r>
    </w:p>
    <w:p w14:paraId="6D8A0772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‘caterer’, substitute ‘*caterer’.</w:t>
      </w:r>
    </w:p>
    <w:p w14:paraId="634C9F91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[12]</w:t>
      </w:r>
      <w:r w:rsidRPr="000F5E56">
        <w:rPr>
          <w:rFonts w:eastAsia="Times New Roman" w:cs="Times New Roman"/>
          <w:b/>
          <w:sz w:val="20"/>
          <w:szCs w:val="20"/>
        </w:rPr>
        <w:tab/>
        <w:t>Paragraph 1.2.1—12(3)(b)</w:t>
      </w:r>
    </w:p>
    <w:p w14:paraId="0D9260F6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‘fruit’, substitute ‘*fruit’.</w:t>
      </w:r>
    </w:p>
    <w:p w14:paraId="439E6454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[13]</w:t>
      </w:r>
      <w:r w:rsidRPr="000F5E56">
        <w:rPr>
          <w:rFonts w:eastAsia="Times New Roman" w:cs="Times New Roman"/>
          <w:b/>
          <w:sz w:val="20"/>
          <w:szCs w:val="20"/>
        </w:rPr>
        <w:tab/>
        <w:t>Subsection 1.2.1—15(b)</w:t>
      </w:r>
    </w:p>
    <w:p w14:paraId="2E7BD5BD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‘lot’, substitute ‘*lot’.</w:t>
      </w:r>
    </w:p>
    <w:p w14:paraId="5FC38ABA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[14]</w:t>
      </w:r>
      <w:r w:rsidRPr="000F5E56">
        <w:rPr>
          <w:rFonts w:eastAsia="Times New Roman" w:cs="Times New Roman"/>
          <w:b/>
          <w:sz w:val="20"/>
          <w:szCs w:val="20"/>
        </w:rPr>
        <w:tab/>
        <w:t>Subsection 1.2.1—15(c)</w:t>
      </w:r>
    </w:p>
    <w:p w14:paraId="6BADDDF4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‘warning’, substitute ‘*warning’.</w:t>
      </w:r>
    </w:p>
    <w:p w14:paraId="0828D86C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[15]</w:t>
      </w:r>
      <w:r w:rsidRPr="000F5E56">
        <w:rPr>
          <w:rFonts w:eastAsia="Times New Roman" w:cs="Times New Roman"/>
          <w:b/>
          <w:sz w:val="20"/>
          <w:szCs w:val="20"/>
        </w:rPr>
        <w:tab/>
        <w:t>Paragraph 1.2.1—20(2)(b)</w:t>
      </w:r>
    </w:p>
    <w:p w14:paraId="2203679A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‘lot’, substitute ‘*lot’.</w:t>
      </w:r>
    </w:p>
    <w:p w14:paraId="77AA338B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[16]</w:t>
      </w:r>
      <w:r w:rsidRPr="000F5E56">
        <w:rPr>
          <w:rFonts w:eastAsia="Times New Roman" w:cs="Times New Roman"/>
          <w:b/>
          <w:sz w:val="20"/>
          <w:szCs w:val="20"/>
        </w:rPr>
        <w:tab/>
        <w:t>Paragraph 1.2.1—20(3)(c)</w:t>
      </w:r>
    </w:p>
    <w:p w14:paraId="578848F7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the first occurrence of ‘transportation’, substitute ‘*transportation’.</w:t>
      </w:r>
    </w:p>
    <w:p w14:paraId="2264141C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Standard 1.2.5 – Information requirements – date marking of food for sale</w:t>
      </w:r>
    </w:p>
    <w:p w14:paraId="74642A9E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[17]</w:t>
      </w:r>
      <w:r w:rsidRPr="000F5E56">
        <w:rPr>
          <w:rFonts w:eastAsia="Times New Roman" w:cs="Times New Roman"/>
          <w:b/>
          <w:sz w:val="20"/>
          <w:szCs w:val="20"/>
        </w:rPr>
        <w:tab/>
        <w:t>Subsection 1.2.5—3(3)</w:t>
      </w:r>
    </w:p>
    <w:p w14:paraId="41C3F54C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‘small package’, substitute ‘*small package’.</w:t>
      </w:r>
    </w:p>
    <w:p w14:paraId="15A62EDE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Standard 1.2.8 – Nutrition information requirements</w:t>
      </w:r>
    </w:p>
    <w:p w14:paraId="2360AE5A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[18]</w:t>
      </w:r>
      <w:r w:rsidRPr="000F5E56">
        <w:rPr>
          <w:rFonts w:eastAsia="Times New Roman" w:cs="Times New Roman"/>
          <w:b/>
          <w:sz w:val="20"/>
          <w:szCs w:val="20"/>
        </w:rPr>
        <w:tab/>
        <w:t>Section 1.2.8—4</w:t>
      </w:r>
    </w:p>
    <w:p w14:paraId="4F0D72E9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Insert in alphabetical order</w:t>
      </w:r>
    </w:p>
    <w:p w14:paraId="51FE21AC" w14:textId="77777777" w:rsidR="000F5E56" w:rsidRPr="000F5E56" w:rsidRDefault="000F5E56" w:rsidP="000F5E56">
      <w:pPr>
        <w:tabs>
          <w:tab w:val="left" w:pos="851"/>
        </w:tabs>
        <w:spacing w:before="120" w:after="120"/>
        <w:ind w:left="1701"/>
        <w:rPr>
          <w:rFonts w:eastAsia="Times New Roman" w:cs="Times New Roman"/>
          <w:szCs w:val="24"/>
          <w:lang w:bidi="en-US"/>
        </w:rPr>
      </w:pPr>
      <w:r w:rsidRPr="000F5E56">
        <w:rPr>
          <w:rFonts w:eastAsia="Times New Roman" w:cs="Times New Roman"/>
          <w:sz w:val="20"/>
          <w:szCs w:val="20"/>
        </w:rPr>
        <w:tab/>
      </w:r>
      <w:r w:rsidRPr="000F5E56">
        <w:rPr>
          <w:rFonts w:eastAsia="Times New Roman" w:cs="Times New Roman"/>
          <w:b/>
          <w:i/>
          <w:sz w:val="20"/>
          <w:szCs w:val="20"/>
        </w:rPr>
        <w:t>average quantity</w:t>
      </w:r>
      <w:r w:rsidRPr="000F5E56">
        <w:rPr>
          <w:rFonts w:eastAsia="Times New Roman" w:cs="Times New Roman"/>
          <w:sz w:val="20"/>
          <w:szCs w:val="20"/>
        </w:rPr>
        <w:t>, of a substance in a food, means the average, for such foods from that producer or manufacturer, of:</w:t>
      </w:r>
    </w:p>
    <w:p w14:paraId="1D5E92D6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(a)</w:t>
      </w:r>
      <w:r w:rsidRPr="000F5E56">
        <w:rPr>
          <w:rFonts w:eastAsia="Times New Roman" w:cs="Arial"/>
          <w:iCs/>
          <w:sz w:val="20"/>
          <w:lang w:eastAsia="en-AU"/>
        </w:rPr>
        <w:tab/>
        <w:t>where a serving or reference amount is specified—the amount of the substance that such a serving or reference amount contains; or</w:t>
      </w:r>
    </w:p>
    <w:p w14:paraId="5033DCEE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(b)</w:t>
      </w:r>
      <w:r w:rsidRPr="000F5E56">
        <w:rPr>
          <w:rFonts w:eastAsia="Times New Roman" w:cs="Arial"/>
          <w:iCs/>
          <w:sz w:val="20"/>
          <w:lang w:eastAsia="en-AU"/>
        </w:rPr>
        <w:tab/>
        <w:t>otherwise—the proportion of that substance in the food, expressed as a percentage.</w:t>
      </w:r>
    </w:p>
    <w:p w14:paraId="70AF7159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sz w:val="16"/>
          <w:szCs w:val="18"/>
          <w:lang w:eastAsia="en-AU"/>
        </w:rPr>
      </w:pPr>
      <w:r w:rsidRPr="000F5E56">
        <w:rPr>
          <w:rFonts w:eastAsia="Times New Roman" w:cs="Arial"/>
          <w:sz w:val="16"/>
          <w:szCs w:val="18"/>
          <w:lang w:eastAsia="en-AU"/>
        </w:rPr>
        <w:tab/>
      </w:r>
      <w:r w:rsidRPr="000F5E56">
        <w:rPr>
          <w:rFonts w:eastAsia="Times New Roman" w:cs="Arial"/>
          <w:b/>
          <w:i/>
          <w:sz w:val="16"/>
          <w:szCs w:val="18"/>
          <w:lang w:eastAsia="en-AU"/>
        </w:rPr>
        <w:t>Note</w:t>
      </w:r>
      <w:r w:rsidRPr="000F5E56">
        <w:rPr>
          <w:rFonts w:eastAsia="Times New Roman" w:cs="Arial"/>
          <w:sz w:val="16"/>
          <w:szCs w:val="18"/>
          <w:lang w:eastAsia="en-AU"/>
        </w:rPr>
        <w:t xml:space="preserve"> </w:t>
      </w:r>
      <w:r w:rsidRPr="000F5E56">
        <w:rPr>
          <w:rFonts w:eastAsia="Times New Roman" w:cs="Arial"/>
          <w:sz w:val="16"/>
          <w:szCs w:val="18"/>
          <w:lang w:eastAsia="en-AU"/>
        </w:rPr>
        <w:tab/>
        <w:t>See also section 1.1.1—6.</w:t>
      </w:r>
    </w:p>
    <w:p w14:paraId="159C49D6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[19]</w:t>
      </w:r>
      <w:r w:rsidRPr="000F5E56">
        <w:rPr>
          <w:rFonts w:eastAsia="Times New Roman" w:cs="Times New Roman"/>
          <w:b/>
          <w:sz w:val="20"/>
          <w:szCs w:val="20"/>
        </w:rPr>
        <w:tab/>
        <w:t>Subsection 1.2.8—6(1)</w:t>
      </w:r>
    </w:p>
    <w:p w14:paraId="27C95CCD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ab/>
      </w:r>
      <w:r w:rsidRPr="000F5E56">
        <w:rPr>
          <w:rFonts w:eastAsia="Times New Roman" w:cs="Times New Roman"/>
          <w:sz w:val="20"/>
          <w:szCs w:val="20"/>
        </w:rPr>
        <w:t>Repeal the subsection, substitute</w:t>
      </w:r>
    </w:p>
    <w:p w14:paraId="72F9F7F1" w14:textId="77777777" w:rsidR="000F5E56" w:rsidRPr="000F5E56" w:rsidRDefault="000F5E56" w:rsidP="000F5E56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(1)</w:t>
      </w:r>
      <w:r w:rsidRPr="000F5E56">
        <w:rPr>
          <w:rFonts w:eastAsia="Times New Roman" w:cs="Arial"/>
          <w:iCs/>
          <w:sz w:val="20"/>
          <w:lang w:eastAsia="en-AU"/>
        </w:rPr>
        <w:tab/>
        <w:t>A nutrition information panel must contain the following information:</w:t>
      </w:r>
    </w:p>
    <w:p w14:paraId="7AA9BFB9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(a)</w:t>
      </w:r>
      <w:r w:rsidRPr="000F5E56">
        <w:rPr>
          <w:rFonts w:eastAsia="Times New Roman" w:cs="Arial"/>
          <w:iCs/>
          <w:sz w:val="20"/>
          <w:lang w:eastAsia="en-AU"/>
        </w:rPr>
        <w:tab/>
        <w:t>the number of servings in the package, expressed as either:</w:t>
      </w:r>
    </w:p>
    <w:p w14:paraId="5D2D210E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(i)</w:t>
      </w:r>
      <w:r w:rsidRPr="000F5E56">
        <w:rPr>
          <w:rFonts w:eastAsia="Times New Roman" w:cs="Arial"/>
          <w:iCs/>
          <w:sz w:val="20"/>
          <w:lang w:eastAsia="en-AU"/>
        </w:rPr>
        <w:tab/>
        <w:t>the number of servings of the food; or</w:t>
      </w:r>
    </w:p>
    <w:p w14:paraId="2759F1E0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(ii)</w:t>
      </w:r>
      <w:r w:rsidRPr="000F5E56">
        <w:rPr>
          <w:rFonts w:eastAsia="Times New Roman" w:cs="Arial"/>
          <w:iCs/>
          <w:sz w:val="20"/>
          <w:lang w:eastAsia="en-AU"/>
        </w:rPr>
        <w:tab/>
        <w:t>if the weight or the volume of the food as packaged is variable—the number of servings of the food per kilogram, or other unit as appropriate;</w:t>
      </w:r>
    </w:p>
    <w:p w14:paraId="40A0E568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(b)</w:t>
      </w:r>
      <w:r w:rsidRPr="000F5E56">
        <w:rPr>
          <w:rFonts w:eastAsia="Times New Roman" w:cs="Arial"/>
          <w:iCs/>
          <w:sz w:val="20"/>
          <w:lang w:eastAsia="en-AU"/>
        </w:rPr>
        <w:tab/>
        <w:t>the average quantity of the food in a serving expressed in:</w:t>
      </w:r>
    </w:p>
    <w:p w14:paraId="778DA81C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(i)</w:t>
      </w:r>
      <w:r w:rsidRPr="000F5E56">
        <w:rPr>
          <w:rFonts w:eastAsia="Times New Roman" w:cs="Arial"/>
          <w:iCs/>
          <w:sz w:val="20"/>
          <w:lang w:eastAsia="en-AU"/>
        </w:rPr>
        <w:tab/>
        <w:t>for a solid or semi-solid food—grams; or</w:t>
      </w:r>
    </w:p>
    <w:p w14:paraId="10773881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(ii)</w:t>
      </w:r>
      <w:r w:rsidRPr="000F5E56">
        <w:rPr>
          <w:rFonts w:eastAsia="Times New Roman" w:cs="Arial"/>
          <w:iCs/>
          <w:sz w:val="20"/>
          <w:lang w:eastAsia="en-AU"/>
        </w:rPr>
        <w:tab/>
        <w:t>for a beverage or other liquid food—millilitres;</w:t>
      </w:r>
    </w:p>
    <w:p w14:paraId="48BF69EE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(c)</w:t>
      </w:r>
      <w:r w:rsidRPr="000F5E56">
        <w:rPr>
          <w:rFonts w:eastAsia="Times New Roman" w:cs="Arial"/>
          <w:iCs/>
          <w:sz w:val="20"/>
          <w:lang w:eastAsia="en-AU"/>
        </w:rPr>
        <w:tab/>
        <w:t>the *unit quantity of the food;</w:t>
      </w:r>
    </w:p>
    <w:p w14:paraId="724FAAB9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(d)</w:t>
      </w:r>
      <w:r w:rsidRPr="000F5E56">
        <w:rPr>
          <w:rFonts w:eastAsia="Times New Roman" w:cs="Arial"/>
          <w:iCs/>
          <w:sz w:val="20"/>
          <w:lang w:eastAsia="en-AU"/>
        </w:rPr>
        <w:tab/>
        <w:t>for a serving of the food and a unit quantity of the food:</w:t>
      </w:r>
    </w:p>
    <w:p w14:paraId="75555E2F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(i)</w:t>
      </w:r>
      <w:r w:rsidRPr="000F5E56">
        <w:rPr>
          <w:rFonts w:eastAsia="Times New Roman" w:cs="Arial"/>
          <w:iCs/>
          <w:sz w:val="20"/>
          <w:lang w:eastAsia="en-AU"/>
        </w:rPr>
        <w:tab/>
        <w:t>the *average energy content expressed in kilojoules or both in kilojoules and in kilocalories; and</w:t>
      </w:r>
    </w:p>
    <w:p w14:paraId="670B2F54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(ii)</w:t>
      </w:r>
      <w:r w:rsidRPr="000F5E56">
        <w:rPr>
          <w:rFonts w:eastAsia="Times New Roman" w:cs="Arial"/>
          <w:iCs/>
          <w:sz w:val="20"/>
          <w:lang w:eastAsia="en-AU"/>
        </w:rPr>
        <w:tab/>
        <w:t xml:space="preserve">the *average quantity of </w:t>
      </w:r>
    </w:p>
    <w:p w14:paraId="332385E7" w14:textId="77777777" w:rsidR="000F5E56" w:rsidRPr="000F5E56" w:rsidRDefault="000F5E56" w:rsidP="000F5E56">
      <w:pPr>
        <w:widowControl w:val="0"/>
        <w:tabs>
          <w:tab w:val="left" w:pos="2835"/>
        </w:tabs>
        <w:spacing w:before="60" w:after="60"/>
        <w:ind w:left="3402" w:hanging="3402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(A)</w:t>
      </w:r>
      <w:r w:rsidRPr="000F5E56">
        <w:rPr>
          <w:rFonts w:eastAsia="Times New Roman" w:cs="Arial"/>
          <w:iCs/>
          <w:sz w:val="20"/>
          <w:lang w:eastAsia="en-AU"/>
        </w:rPr>
        <w:tab/>
        <w:t xml:space="preserve">protein, carbohydrate, sugars, fat and, </w:t>
      </w:r>
    </w:p>
    <w:p w14:paraId="74D4C755" w14:textId="77777777" w:rsidR="000F5E56" w:rsidRPr="000F5E56" w:rsidRDefault="000F5E56" w:rsidP="000F5E56">
      <w:pPr>
        <w:widowControl w:val="0"/>
        <w:tabs>
          <w:tab w:val="left" w:pos="2835"/>
        </w:tabs>
        <w:spacing w:before="60" w:after="60"/>
        <w:ind w:left="3402" w:hanging="3402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(B)</w:t>
      </w:r>
      <w:r w:rsidRPr="000F5E56">
        <w:rPr>
          <w:rFonts w:eastAsia="Times New Roman" w:cs="Arial"/>
          <w:iCs/>
          <w:sz w:val="20"/>
          <w:lang w:eastAsia="en-AU"/>
        </w:rPr>
        <w:tab/>
        <w:t>subject to subsection (4), saturated fatty acids, expressed in grams; and</w:t>
      </w:r>
    </w:p>
    <w:p w14:paraId="21EFEE9C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lastRenderedPageBreak/>
        <w:tab/>
        <w:t>(iii)</w:t>
      </w:r>
      <w:r w:rsidRPr="000F5E56">
        <w:rPr>
          <w:rFonts w:eastAsia="Times New Roman" w:cs="Arial"/>
          <w:iCs/>
          <w:sz w:val="20"/>
          <w:lang w:eastAsia="en-AU"/>
        </w:rPr>
        <w:tab/>
        <w:t>the average quantity of sodium, expressed in milligrams or both milligrams and millimoles; and</w:t>
      </w:r>
    </w:p>
    <w:p w14:paraId="0CA18B5A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(iv)</w:t>
      </w:r>
      <w:r w:rsidRPr="000F5E56">
        <w:rPr>
          <w:rFonts w:eastAsia="Times New Roman" w:cs="Arial"/>
          <w:iCs/>
          <w:sz w:val="20"/>
          <w:lang w:eastAsia="en-AU"/>
        </w:rPr>
        <w:tab/>
        <w:t>the name and the average quantity of any other nutrient or *biologically active substance in respect of which a *claim requiring nutrition information is made, expressed in grams, milligrams, micrograms or other units as appropriate;</w:t>
      </w:r>
    </w:p>
    <w:p w14:paraId="2C6BA369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(e)</w:t>
      </w:r>
      <w:r w:rsidRPr="000F5E56">
        <w:rPr>
          <w:rFonts w:eastAsia="Times New Roman" w:cs="Arial"/>
          <w:iCs/>
          <w:sz w:val="20"/>
          <w:lang w:eastAsia="en-AU"/>
        </w:rPr>
        <w:tab/>
        <w:t>any other matter this Code requires to be included.</w:t>
      </w:r>
    </w:p>
    <w:p w14:paraId="3868B0F6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[20]</w:t>
      </w:r>
      <w:r w:rsidRPr="000F5E56">
        <w:rPr>
          <w:rFonts w:eastAsia="Times New Roman" w:cs="Times New Roman"/>
          <w:b/>
          <w:sz w:val="20"/>
          <w:szCs w:val="20"/>
        </w:rPr>
        <w:tab/>
        <w:t>Subsection 1.2.8—6(7)</w:t>
      </w:r>
    </w:p>
    <w:p w14:paraId="2359A197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ab/>
      </w:r>
      <w:r w:rsidRPr="000F5E56">
        <w:rPr>
          <w:rFonts w:eastAsia="Times New Roman" w:cs="Times New Roman"/>
          <w:sz w:val="20"/>
          <w:szCs w:val="20"/>
        </w:rPr>
        <w:t>Omit ‘*unavailable carbohydrate’, substitute ‘unavailable carbohydrate’.</w:t>
      </w:r>
    </w:p>
    <w:p w14:paraId="4098D7A0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[21]</w:t>
      </w:r>
      <w:r w:rsidRPr="000F5E56">
        <w:rPr>
          <w:rFonts w:eastAsia="Times New Roman" w:cs="Times New Roman"/>
          <w:b/>
          <w:sz w:val="20"/>
          <w:szCs w:val="20"/>
        </w:rPr>
        <w:tab/>
        <w:t>Paragraph 1.2.8—14(1)(a)</w:t>
      </w:r>
    </w:p>
    <w:p w14:paraId="4294F0B0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ab/>
      </w:r>
      <w:r w:rsidRPr="000F5E56">
        <w:rPr>
          <w:rFonts w:eastAsia="Times New Roman" w:cs="Times New Roman"/>
          <w:sz w:val="20"/>
          <w:szCs w:val="20"/>
        </w:rPr>
        <w:t>Omit ‘*average quantity’, substitute ‘average quantity’.</w:t>
      </w:r>
    </w:p>
    <w:p w14:paraId="66E2686D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highlight w:val="yellow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Standard 1.6.1 – Microbiological limits in food</w:t>
      </w:r>
    </w:p>
    <w:p w14:paraId="16CD0B4C" w14:textId="77777777" w:rsidR="000F5E56" w:rsidRPr="000F5E56" w:rsidRDefault="000F5E56" w:rsidP="000F5E56">
      <w:pPr>
        <w:keepNext/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[22]</w:t>
      </w:r>
      <w:r w:rsidRPr="000F5E56">
        <w:rPr>
          <w:rFonts w:eastAsia="Times New Roman" w:cs="Times New Roman"/>
          <w:b/>
          <w:sz w:val="20"/>
          <w:szCs w:val="20"/>
        </w:rPr>
        <w:tab/>
        <w:t>Subsection 1.6.1—3(2)</w:t>
      </w:r>
    </w:p>
    <w:p w14:paraId="53371316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‘S27—3’, substitute ‘S27—4’.</w:t>
      </w:r>
    </w:p>
    <w:p w14:paraId="02E420D7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Standard 2.2.3 – Fish and fish products</w:t>
      </w:r>
    </w:p>
    <w:p w14:paraId="04CC9686" w14:textId="77777777" w:rsidR="000F5E56" w:rsidRPr="000F5E56" w:rsidRDefault="000F5E56" w:rsidP="000F5E56">
      <w:pPr>
        <w:keepNext/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[23]</w:t>
      </w:r>
      <w:r w:rsidRPr="000F5E56">
        <w:rPr>
          <w:rFonts w:eastAsia="Times New Roman" w:cs="Times New Roman"/>
          <w:b/>
          <w:sz w:val="20"/>
          <w:szCs w:val="20"/>
        </w:rPr>
        <w:tab/>
        <w:t>Note 3</w:t>
      </w:r>
    </w:p>
    <w:p w14:paraId="37B751EC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the Note, substitute</w:t>
      </w:r>
    </w:p>
    <w:p w14:paraId="0ECEA0E5" w14:textId="77777777" w:rsidR="000F5E56" w:rsidRPr="000F5E56" w:rsidRDefault="000F5E56" w:rsidP="000F5E56">
      <w:pPr>
        <w:widowControl w:val="0"/>
        <w:tabs>
          <w:tab w:val="left" w:pos="1134"/>
        </w:tabs>
        <w:spacing w:before="120" w:after="120"/>
        <w:ind w:left="851" w:hanging="851"/>
        <w:rPr>
          <w:rFonts w:eastAsia="Times New Roman" w:cs="Arial"/>
          <w:iCs/>
          <w:sz w:val="16"/>
          <w:lang w:eastAsia="en-AU"/>
        </w:rPr>
      </w:pPr>
      <w:r w:rsidRPr="000F5E56">
        <w:rPr>
          <w:rFonts w:eastAsia="Times New Roman" w:cs="Arial"/>
          <w:iCs/>
          <w:sz w:val="16"/>
          <w:lang w:eastAsia="en-AU"/>
        </w:rPr>
        <w:tab/>
      </w:r>
      <w:r w:rsidRPr="000F5E56">
        <w:rPr>
          <w:rFonts w:eastAsia="Times New Roman" w:cs="Arial"/>
          <w:b/>
          <w:i/>
          <w:iCs/>
          <w:sz w:val="16"/>
          <w:lang w:eastAsia="en-AU"/>
        </w:rPr>
        <w:t>Note 3</w:t>
      </w:r>
      <w:r w:rsidRPr="000F5E56">
        <w:rPr>
          <w:rFonts w:eastAsia="Times New Roman" w:cs="Arial"/>
          <w:iCs/>
          <w:sz w:val="16"/>
          <w:lang w:eastAsia="en-AU"/>
        </w:rPr>
        <w:tab/>
        <w:t>This Code does not define specific names for fish.</w:t>
      </w:r>
    </w:p>
    <w:p w14:paraId="27FF3767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sz w:val="16"/>
          <w:szCs w:val="18"/>
          <w:lang w:eastAsia="en-AU"/>
        </w:rPr>
      </w:pPr>
      <w:r w:rsidRPr="000F5E56">
        <w:rPr>
          <w:rFonts w:eastAsia="Times New Roman" w:cs="Arial"/>
          <w:sz w:val="16"/>
          <w:szCs w:val="18"/>
          <w:lang w:eastAsia="en-AU"/>
        </w:rPr>
        <w:tab/>
        <w:t>1.</w:t>
      </w:r>
      <w:r w:rsidRPr="000F5E56">
        <w:rPr>
          <w:rFonts w:eastAsia="Times New Roman" w:cs="Arial"/>
          <w:sz w:val="16"/>
          <w:szCs w:val="18"/>
          <w:lang w:eastAsia="en-AU"/>
        </w:rPr>
        <w:tab/>
        <w:t xml:space="preserve">An Australian Fish Names Standard (AS SSA 5300) has been published which provides guidance on standard fish names to be used in Australia.  Hard copies of the Standard are available at </w:t>
      </w:r>
      <w:hyperlink r:id="rId18" w:history="1">
        <w:r w:rsidRPr="000F5E56">
          <w:rPr>
            <w:rFonts w:eastAsia="Times New Roman" w:cs="Arial"/>
            <w:color w:val="3333FF"/>
            <w:sz w:val="16"/>
            <w:szCs w:val="18"/>
            <w:u w:val="single"/>
            <w:lang w:eastAsia="en-AU"/>
          </w:rPr>
          <w:t>https://infostore.saiglobal.com/en-au/Standards/AS-5300-2015-111200_SAIG_AS_AS_232622/</w:t>
        </w:r>
      </w:hyperlink>
      <w:r w:rsidRPr="000F5E56">
        <w:rPr>
          <w:rFonts w:eastAsia="Times New Roman" w:cs="Arial"/>
          <w:sz w:val="16"/>
          <w:szCs w:val="18"/>
          <w:lang w:eastAsia="en-AU"/>
        </w:rPr>
        <w:t xml:space="preserve">. </w:t>
      </w:r>
    </w:p>
    <w:p w14:paraId="04FD2577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sz w:val="16"/>
          <w:szCs w:val="16"/>
          <w:lang w:eastAsia="en-AU"/>
        </w:rPr>
      </w:pPr>
      <w:r w:rsidRPr="000F5E56">
        <w:rPr>
          <w:rFonts w:eastAsia="Times New Roman" w:cs="Arial"/>
          <w:sz w:val="16"/>
          <w:szCs w:val="18"/>
          <w:lang w:eastAsia="en-AU"/>
        </w:rPr>
        <w:tab/>
        <w:t>2.</w:t>
      </w:r>
      <w:r w:rsidRPr="000F5E56">
        <w:rPr>
          <w:rFonts w:eastAsia="Times New Roman" w:cs="Arial"/>
          <w:sz w:val="16"/>
          <w:szCs w:val="18"/>
          <w:lang w:eastAsia="en-AU"/>
        </w:rPr>
        <w:tab/>
        <w:t xml:space="preserve">A searchable </w:t>
      </w:r>
      <w:r w:rsidRPr="000F5E56">
        <w:rPr>
          <w:rFonts w:eastAsia="Times New Roman" w:cs="Arial"/>
          <w:sz w:val="16"/>
          <w:szCs w:val="16"/>
          <w:lang w:eastAsia="en-AU"/>
        </w:rPr>
        <w:t xml:space="preserve">database of Australian Standard Fish Names is available at </w:t>
      </w:r>
      <w:hyperlink r:id="rId19" w:history="1">
        <w:r w:rsidRPr="000F5E56">
          <w:rPr>
            <w:rFonts w:eastAsia="Times New Roman" w:cs="Arial"/>
            <w:color w:val="3333FF"/>
            <w:sz w:val="16"/>
            <w:szCs w:val="16"/>
            <w:u w:val="single"/>
            <w:lang w:eastAsia="en-AU"/>
          </w:rPr>
          <w:t>http://www.fishnames.com.au</w:t>
        </w:r>
      </w:hyperlink>
      <w:r w:rsidRPr="000F5E56">
        <w:rPr>
          <w:rFonts w:eastAsia="Times New Roman" w:cs="Arial"/>
          <w:sz w:val="16"/>
          <w:szCs w:val="16"/>
          <w:lang w:eastAsia="en-AU"/>
        </w:rPr>
        <w:t>.</w:t>
      </w:r>
      <w:r w:rsidRPr="000F5E56">
        <w:rPr>
          <w:rFonts w:eastAsia="Times New Roman" w:cs="Arial"/>
          <w:sz w:val="16"/>
          <w:szCs w:val="18"/>
          <w:lang w:eastAsia="en-AU"/>
        </w:rPr>
        <w:t xml:space="preserve">   </w:t>
      </w:r>
    </w:p>
    <w:p w14:paraId="7E92FECC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sz w:val="16"/>
          <w:szCs w:val="16"/>
          <w:lang w:eastAsia="en-AU"/>
        </w:rPr>
      </w:pPr>
      <w:r w:rsidRPr="000F5E56">
        <w:rPr>
          <w:rFonts w:eastAsia="Times New Roman" w:cs="Arial"/>
          <w:sz w:val="16"/>
          <w:szCs w:val="16"/>
          <w:lang w:eastAsia="en-AU"/>
        </w:rPr>
        <w:tab/>
        <w:t>3.</w:t>
      </w:r>
      <w:r w:rsidRPr="000F5E56">
        <w:rPr>
          <w:rFonts w:eastAsia="Times New Roman" w:cs="Arial"/>
          <w:sz w:val="16"/>
          <w:szCs w:val="16"/>
          <w:lang w:eastAsia="en-AU"/>
        </w:rPr>
        <w:tab/>
        <w:t xml:space="preserve">New Zealand common, Maori, and scientific names for fish species are available at </w:t>
      </w:r>
      <w:r w:rsidRPr="000F5E56">
        <w:rPr>
          <w:rFonts w:eastAsia="Times New Roman" w:cs="Arial"/>
          <w:color w:val="3333FF"/>
          <w:sz w:val="16"/>
          <w:szCs w:val="16"/>
          <w:u w:val="single"/>
          <w:lang w:eastAsia="en-AU"/>
        </w:rPr>
        <w:t>https://www.mpi.govt.nz/food-business/seafood-processing-storage-testing/fish-names-labelling-requirements/.</w:t>
      </w:r>
    </w:p>
    <w:p w14:paraId="6845DDA1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Standard 2.6.3 – Kava</w:t>
      </w:r>
    </w:p>
    <w:p w14:paraId="5B545DB3" w14:textId="77777777" w:rsidR="000F5E56" w:rsidRPr="000F5E56" w:rsidRDefault="000F5E56" w:rsidP="000F5E56">
      <w:pPr>
        <w:keepNext/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[24]</w:t>
      </w:r>
      <w:r w:rsidRPr="000F5E56">
        <w:rPr>
          <w:rFonts w:eastAsia="Times New Roman" w:cs="Times New Roman"/>
          <w:b/>
          <w:sz w:val="20"/>
          <w:szCs w:val="20"/>
        </w:rPr>
        <w:tab/>
        <w:t>Section 2.6.3—4 Note</w:t>
      </w:r>
    </w:p>
    <w:p w14:paraId="4E9B91AA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‘1.2.1—9(4)(c)’, substitute ‘1.2.1—9(3)(f)’</w:t>
      </w:r>
    </w:p>
    <w:p w14:paraId="41300757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Standard 3.2.3 – Food Premises and Equipment</w:t>
      </w:r>
    </w:p>
    <w:p w14:paraId="6A96739D" w14:textId="77777777" w:rsidR="000F5E56" w:rsidRPr="000F5E56" w:rsidRDefault="000F5E56" w:rsidP="000F5E56">
      <w:pPr>
        <w:keepNext/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[25]</w:t>
      </w:r>
      <w:r w:rsidRPr="000F5E56">
        <w:rPr>
          <w:rFonts w:eastAsia="Times New Roman" w:cs="Times New Roman"/>
          <w:b/>
          <w:sz w:val="20"/>
          <w:szCs w:val="20"/>
        </w:rPr>
        <w:tab/>
        <w:t>Subsection 3.2.3—3(d)</w:t>
      </w:r>
    </w:p>
    <w:p w14:paraId="28DE342A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‘(ii)</w:t>
      </w:r>
      <w:r w:rsidRPr="000F5E56">
        <w:rPr>
          <w:rFonts w:eastAsia="Times New Roman" w:cs="Times New Roman"/>
          <w:sz w:val="20"/>
          <w:szCs w:val="20"/>
        </w:rPr>
        <w:tab/>
        <w:t>not provide harbourage for pests’, substitute ‘(iii)</w:t>
      </w:r>
      <w:r w:rsidRPr="000F5E56">
        <w:rPr>
          <w:rFonts w:eastAsia="Times New Roman" w:cs="Times New Roman"/>
          <w:sz w:val="20"/>
          <w:szCs w:val="20"/>
        </w:rPr>
        <w:tab/>
        <w:t xml:space="preserve">not provide </w:t>
      </w:r>
    </w:p>
    <w:p w14:paraId="6F83F8D6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harbourage for pests’.</w:t>
      </w:r>
    </w:p>
    <w:p w14:paraId="34EE11D2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Standard 4.2.3 – Primary production and processing standard for meat</w:t>
      </w:r>
    </w:p>
    <w:p w14:paraId="2C2E644E" w14:textId="77777777" w:rsidR="000F5E56" w:rsidRPr="000F5E56" w:rsidRDefault="000F5E56" w:rsidP="000F5E56">
      <w:pPr>
        <w:keepNext/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[26]</w:t>
      </w:r>
      <w:r w:rsidRPr="000F5E56">
        <w:rPr>
          <w:rFonts w:eastAsia="Times New Roman" w:cs="Times New Roman"/>
          <w:b/>
          <w:sz w:val="20"/>
          <w:szCs w:val="20"/>
        </w:rPr>
        <w:tab/>
        <w:t>Table of Provisions</w:t>
      </w:r>
    </w:p>
    <w:p w14:paraId="0ACAD4F6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>Omit ‘sail’, substitute ‘sale’.</w:t>
      </w:r>
    </w:p>
    <w:p w14:paraId="2258A5EE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Standard 4.2.4 – Primary production and processing standard for dairy products</w:t>
      </w:r>
    </w:p>
    <w:p w14:paraId="3DE256A8" w14:textId="77777777" w:rsidR="000F5E56" w:rsidRPr="000F5E56" w:rsidRDefault="000F5E56" w:rsidP="000F5E56">
      <w:pPr>
        <w:keepNext/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[27]</w:t>
      </w:r>
      <w:r w:rsidRPr="000F5E56">
        <w:rPr>
          <w:rFonts w:eastAsia="Times New Roman" w:cs="Times New Roman"/>
          <w:b/>
          <w:sz w:val="20"/>
          <w:szCs w:val="20"/>
        </w:rPr>
        <w:tab/>
        <w:t>Subsection 4.2.4—15(1) Editorial note</w:t>
      </w:r>
    </w:p>
    <w:p w14:paraId="2F23318A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 ‘The provision concerning an applicable law of a State or Territory is a temporary one and will be reviewed by FSANZ under another proposal.’.</w:t>
      </w:r>
    </w:p>
    <w:p w14:paraId="7430520C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Schedule 2 – Units of measurement</w:t>
      </w:r>
    </w:p>
    <w:p w14:paraId="7CC88B2B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[28]</w:t>
      </w:r>
      <w:r w:rsidRPr="000F5E56">
        <w:rPr>
          <w:rFonts w:eastAsia="Times New Roman" w:cs="Times New Roman"/>
          <w:b/>
          <w:sz w:val="20"/>
          <w:szCs w:val="20"/>
        </w:rPr>
        <w:tab/>
        <w:t>Section S2—2</w:t>
      </w:r>
    </w:p>
    <w:p w14:paraId="348FF7B8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Insert in the table in alphabetical order</w:t>
      </w:r>
    </w:p>
    <w:tbl>
      <w:tblPr>
        <w:tblStyle w:val="TableGrid1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692"/>
      </w:tblGrid>
      <w:tr w:rsidR="000F5E56" w:rsidRPr="000F5E56" w14:paraId="50BE0444" w14:textId="77777777" w:rsidTr="000F5E56">
        <w:trPr>
          <w:jc w:val="center"/>
        </w:trPr>
        <w:tc>
          <w:tcPr>
            <w:tcW w:w="1844" w:type="dxa"/>
          </w:tcPr>
          <w:p w14:paraId="121F1481" w14:textId="77777777" w:rsidR="000F5E56" w:rsidRPr="000F5E56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lastRenderedPageBreak/>
              <w:t>MU</w:t>
            </w:r>
          </w:p>
        </w:tc>
        <w:tc>
          <w:tcPr>
            <w:tcW w:w="2692" w:type="dxa"/>
          </w:tcPr>
          <w:p w14:paraId="4D62575A" w14:textId="77777777" w:rsidR="000F5E56" w:rsidRPr="000F5E56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mouse unit</w:t>
            </w:r>
          </w:p>
        </w:tc>
      </w:tr>
    </w:tbl>
    <w:p w14:paraId="24B6861D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Schedule 3 – Identity and purity</w:t>
      </w:r>
    </w:p>
    <w:p w14:paraId="0943BF1C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[29]</w:t>
      </w:r>
      <w:r w:rsidRPr="000F5E56">
        <w:rPr>
          <w:rFonts w:eastAsia="Times New Roman" w:cs="Times New Roman"/>
          <w:b/>
          <w:sz w:val="20"/>
          <w:szCs w:val="20"/>
        </w:rPr>
        <w:tab/>
        <w:t>Paragraph S3—2(1)(b)</w:t>
      </w:r>
    </w:p>
    <w:p w14:paraId="07074DF9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</w:t>
      </w:r>
    </w:p>
    <w:p w14:paraId="3E46F0CB" w14:textId="77777777" w:rsidR="000F5E56" w:rsidRPr="000F5E56" w:rsidRDefault="000F5E56" w:rsidP="000F5E56">
      <w:pPr>
        <w:widowControl w:val="0"/>
        <w:ind w:left="851"/>
        <w:rPr>
          <w:rFonts w:eastAsia="Times New Roman" w:cs="Times New Roman"/>
          <w:sz w:val="20"/>
          <w:szCs w:val="20"/>
          <w:lang w:bidi="en-US"/>
        </w:rPr>
      </w:pPr>
      <w:r w:rsidRPr="000F5E56">
        <w:rPr>
          <w:rFonts w:eastAsia="Times New Roman" w:cs="Times New Roman"/>
          <w:sz w:val="20"/>
          <w:szCs w:val="20"/>
          <w:lang w:bidi="en-US"/>
        </w:rPr>
        <w:t xml:space="preserve">(xii) </w:t>
      </w:r>
      <w:r w:rsidRPr="000F5E56">
        <w:rPr>
          <w:rFonts w:eastAsia="Times New Roman" w:cs="Times New Roman"/>
          <w:sz w:val="20"/>
          <w:szCs w:val="20"/>
          <w:lang w:bidi="en-US"/>
        </w:rPr>
        <w:tab/>
        <w:t>FAO JECFA Monographs 20 (2017); or</w:t>
      </w:r>
    </w:p>
    <w:p w14:paraId="42908372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p w14:paraId="3D0F953D" w14:textId="77777777" w:rsidR="000F5E56" w:rsidRPr="000F5E56" w:rsidRDefault="000F5E56" w:rsidP="000F5E56">
      <w:pPr>
        <w:widowControl w:val="0"/>
        <w:ind w:left="851"/>
        <w:rPr>
          <w:rFonts w:eastAsia="Times New Roman" w:cs="Times New Roman"/>
          <w:sz w:val="20"/>
          <w:szCs w:val="20"/>
          <w:lang w:bidi="en-US"/>
        </w:rPr>
      </w:pPr>
      <w:r w:rsidRPr="000F5E56">
        <w:rPr>
          <w:rFonts w:eastAsia="Times New Roman" w:cs="Times New Roman"/>
          <w:sz w:val="20"/>
          <w:szCs w:val="20"/>
          <w:lang w:bidi="en-US"/>
        </w:rPr>
        <w:t xml:space="preserve">(xii) </w:t>
      </w:r>
      <w:r w:rsidRPr="000F5E56">
        <w:rPr>
          <w:rFonts w:eastAsia="Times New Roman" w:cs="Times New Roman"/>
          <w:sz w:val="20"/>
          <w:szCs w:val="20"/>
          <w:lang w:bidi="en-US"/>
        </w:rPr>
        <w:tab/>
        <w:t>FAO JECFA Monographs 20 (2017);</w:t>
      </w:r>
    </w:p>
    <w:p w14:paraId="19DD236C" w14:textId="77777777" w:rsidR="000F5E56" w:rsidRPr="000F5E56" w:rsidRDefault="000F5E56" w:rsidP="000F5E56">
      <w:pPr>
        <w:widowControl w:val="0"/>
        <w:ind w:left="851"/>
        <w:rPr>
          <w:rFonts w:eastAsia="Times New Roman" w:cs="Times New Roman"/>
          <w:sz w:val="20"/>
          <w:szCs w:val="20"/>
          <w:lang w:bidi="en-US"/>
        </w:rPr>
      </w:pPr>
      <w:r w:rsidRPr="000F5E56">
        <w:rPr>
          <w:rFonts w:eastAsia="Times New Roman" w:cs="Times New Roman"/>
          <w:sz w:val="20"/>
          <w:szCs w:val="20"/>
          <w:lang w:bidi="en-US"/>
        </w:rPr>
        <w:t xml:space="preserve">(xiii) </w:t>
      </w:r>
      <w:r w:rsidRPr="000F5E56">
        <w:rPr>
          <w:rFonts w:eastAsia="Times New Roman" w:cs="Times New Roman"/>
          <w:sz w:val="20"/>
          <w:szCs w:val="20"/>
          <w:lang w:bidi="en-US"/>
        </w:rPr>
        <w:tab/>
        <w:t>FAO JECFA Monographs 22 (2018);</w:t>
      </w:r>
    </w:p>
    <w:p w14:paraId="53A4AD0A" w14:textId="77777777" w:rsidR="000F5E56" w:rsidRPr="000F5E56" w:rsidRDefault="000F5E56" w:rsidP="000F5E56">
      <w:pPr>
        <w:widowControl w:val="0"/>
        <w:ind w:left="851"/>
        <w:rPr>
          <w:rFonts w:eastAsia="Times New Roman" w:cs="Times New Roman"/>
          <w:sz w:val="20"/>
          <w:szCs w:val="20"/>
          <w:lang w:bidi="en-US"/>
        </w:rPr>
      </w:pPr>
      <w:r w:rsidRPr="000F5E56">
        <w:rPr>
          <w:rFonts w:eastAsia="Times New Roman" w:cs="Times New Roman"/>
          <w:sz w:val="20"/>
          <w:szCs w:val="20"/>
          <w:lang w:bidi="en-US"/>
        </w:rPr>
        <w:t>(xiv)</w:t>
      </w:r>
      <w:r w:rsidRPr="000F5E56">
        <w:rPr>
          <w:rFonts w:eastAsia="Times New Roman" w:cs="Times New Roman"/>
          <w:sz w:val="20"/>
          <w:szCs w:val="20"/>
          <w:lang w:bidi="en-US"/>
        </w:rPr>
        <w:tab/>
        <w:t>FAO JECFA Monographs 23 (2019); or</w:t>
      </w:r>
    </w:p>
    <w:p w14:paraId="6F8F4B6C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[30]</w:t>
      </w:r>
      <w:r w:rsidRPr="000F5E56">
        <w:rPr>
          <w:rFonts w:eastAsia="Times New Roman" w:cs="Times New Roman"/>
          <w:b/>
          <w:sz w:val="20"/>
          <w:szCs w:val="20"/>
        </w:rPr>
        <w:tab/>
        <w:t>Paragraph S3—2(1)(c)</w:t>
      </w:r>
    </w:p>
    <w:p w14:paraId="674D5290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Repeal the subsection, substitute</w:t>
      </w:r>
    </w:p>
    <w:p w14:paraId="1C65408C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szCs w:val="20"/>
          <w:lang w:eastAsia="en-AU"/>
        </w:rPr>
      </w:pPr>
      <w:r w:rsidRPr="000F5E56">
        <w:rPr>
          <w:rFonts w:eastAsia="Times New Roman" w:cs="Arial"/>
          <w:i/>
          <w:iCs/>
          <w:sz w:val="20"/>
          <w:lang w:eastAsia="en-AU"/>
        </w:rPr>
        <w:tab/>
      </w:r>
      <w:r w:rsidRPr="000F5E56">
        <w:rPr>
          <w:rFonts w:eastAsia="Times New Roman" w:cs="Arial"/>
          <w:iCs/>
          <w:sz w:val="20"/>
          <w:lang w:eastAsia="en-AU"/>
        </w:rPr>
        <w:t>(c)</w:t>
      </w:r>
      <w:r w:rsidRPr="000F5E56">
        <w:rPr>
          <w:rFonts w:eastAsia="Times New Roman" w:cs="Arial"/>
          <w:i/>
          <w:iCs/>
          <w:sz w:val="20"/>
          <w:lang w:eastAsia="en-AU"/>
        </w:rPr>
        <w:tab/>
      </w:r>
      <w:r w:rsidRPr="000F5E56">
        <w:rPr>
          <w:rFonts w:eastAsia="Times New Roman" w:cs="Arial"/>
          <w:iCs/>
          <w:sz w:val="20"/>
          <w:lang w:eastAsia="en-AU"/>
        </w:rPr>
        <w:t>United States Pharmacopeial Convention (2020) Food chemicals codex. 12</w:t>
      </w:r>
      <w:r w:rsidRPr="000F5E56">
        <w:rPr>
          <w:rFonts w:eastAsia="Times New Roman" w:cs="Arial"/>
          <w:iCs/>
          <w:sz w:val="20"/>
          <w:vertAlign w:val="superscript"/>
          <w:lang w:eastAsia="en-AU"/>
        </w:rPr>
        <w:t>th</w:t>
      </w:r>
      <w:r w:rsidRPr="000F5E56">
        <w:rPr>
          <w:rFonts w:eastAsia="Times New Roman" w:cs="Arial"/>
          <w:iCs/>
          <w:sz w:val="20"/>
          <w:lang w:eastAsia="en-AU"/>
        </w:rPr>
        <w:t xml:space="preserve"> ed, United States Pharmacopeial Convention, Rockville, MD; or</w:t>
      </w:r>
    </w:p>
    <w:p w14:paraId="7369F35A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[31]</w:t>
      </w:r>
      <w:r w:rsidRPr="000F5E56">
        <w:rPr>
          <w:rFonts w:eastAsia="Times New Roman" w:cs="Times New Roman"/>
          <w:b/>
          <w:sz w:val="20"/>
          <w:szCs w:val="20"/>
        </w:rPr>
        <w:tab/>
        <w:t>Subsection S3—2(2)</w:t>
      </w:r>
    </w:p>
    <w:p w14:paraId="42A9C240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</w:t>
      </w:r>
    </w:p>
    <w:tbl>
      <w:tblPr>
        <w:tblStyle w:val="TableGrid1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0F5E56" w:rsidRPr="000F5E56" w14:paraId="28D34486" w14:textId="77777777" w:rsidTr="000F5E56">
        <w:trPr>
          <w:cantSplit/>
          <w:jc w:val="center"/>
        </w:trPr>
        <w:tc>
          <w:tcPr>
            <w:tcW w:w="4254" w:type="dxa"/>
          </w:tcPr>
          <w:p w14:paraId="058DE327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lang w:eastAsia="en-AU"/>
              </w:rPr>
              <w:t>rebaudioside M</w:t>
            </w:r>
          </w:p>
        </w:tc>
        <w:tc>
          <w:tcPr>
            <w:tcW w:w="2550" w:type="dxa"/>
          </w:tcPr>
          <w:p w14:paraId="2F4FF0BD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lang w:eastAsia="en-AU"/>
              </w:rPr>
              <w:t>section S3—31</w:t>
            </w:r>
          </w:p>
        </w:tc>
      </w:tr>
      <w:tr w:rsidR="000F5E56" w:rsidRPr="000F5E56" w14:paraId="60ADC937" w14:textId="77777777" w:rsidTr="000F5E56">
        <w:trPr>
          <w:cantSplit/>
          <w:jc w:val="center"/>
        </w:trPr>
        <w:tc>
          <w:tcPr>
            <w:tcW w:w="4254" w:type="dxa"/>
          </w:tcPr>
          <w:p w14:paraId="4BF8958E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lang w:eastAsia="en-AU"/>
              </w:rPr>
              <w:t>resistant maltodextrins</w:t>
            </w:r>
          </w:p>
        </w:tc>
        <w:tc>
          <w:tcPr>
            <w:tcW w:w="2550" w:type="dxa"/>
          </w:tcPr>
          <w:p w14:paraId="1A8E505D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lang w:eastAsia="en-AU"/>
              </w:rPr>
              <w:t>section S3—26</w:t>
            </w:r>
          </w:p>
        </w:tc>
      </w:tr>
      <w:tr w:rsidR="000F5E56" w:rsidRPr="000F5E56" w14:paraId="182EDF52" w14:textId="77777777" w:rsidTr="000F5E56">
        <w:trPr>
          <w:cantSplit/>
          <w:jc w:val="center"/>
        </w:trPr>
        <w:tc>
          <w:tcPr>
            <w:tcW w:w="4254" w:type="dxa"/>
          </w:tcPr>
          <w:p w14:paraId="060D1D20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i/>
                <w:sz w:val="18"/>
                <w:lang w:eastAsia="en-AU"/>
              </w:rPr>
              <w:t>Salmonella</w:t>
            </w:r>
            <w:r w:rsidRPr="00B3744D">
              <w:rPr>
                <w:rFonts w:ascii="Arial" w:hAnsi="Arial" w:cs="Arial"/>
                <w:sz w:val="18"/>
                <w:lang w:eastAsia="en-AU"/>
              </w:rPr>
              <w:t xml:space="preserve"> phage preparation (S16 and FO1a)</w:t>
            </w:r>
          </w:p>
        </w:tc>
        <w:tc>
          <w:tcPr>
            <w:tcW w:w="2550" w:type="dxa"/>
          </w:tcPr>
          <w:p w14:paraId="4022F572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lang w:eastAsia="en-AU"/>
              </w:rPr>
              <w:t>section S3—33</w:t>
            </w:r>
          </w:p>
        </w:tc>
      </w:tr>
      <w:tr w:rsidR="000F5E56" w:rsidRPr="000F5E56" w14:paraId="22FEE70C" w14:textId="77777777" w:rsidTr="000F5E56">
        <w:trPr>
          <w:cantSplit/>
          <w:jc w:val="center"/>
        </w:trPr>
        <w:tc>
          <w:tcPr>
            <w:tcW w:w="4254" w:type="dxa"/>
          </w:tcPr>
          <w:p w14:paraId="593A1C83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lang w:eastAsia="en-AU"/>
              </w:rPr>
              <w:t>steviol glycoside mixtures including rebaudioside M</w:t>
            </w:r>
          </w:p>
        </w:tc>
        <w:tc>
          <w:tcPr>
            <w:tcW w:w="2550" w:type="dxa"/>
          </w:tcPr>
          <w:p w14:paraId="2564B19F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lang w:eastAsia="en-AU"/>
              </w:rPr>
              <w:t>section S3—32</w:t>
            </w:r>
          </w:p>
        </w:tc>
      </w:tr>
      <w:tr w:rsidR="000F5E56" w:rsidRPr="000F5E56" w14:paraId="2110ABB0" w14:textId="77777777" w:rsidTr="000F5E56">
        <w:trPr>
          <w:jc w:val="center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27F2795F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bCs/>
                <w:kern w:val="32"/>
                <w:sz w:val="18"/>
                <w:szCs w:val="18"/>
                <w:lang w:eastAsia="en-AU"/>
              </w:rPr>
              <w:t>steviol glycosides from fermentation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1C270C54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lang w:eastAsia="en-AU"/>
              </w:rPr>
              <w:t>section S3—39</w:t>
            </w:r>
          </w:p>
        </w:tc>
      </w:tr>
      <w:tr w:rsidR="000F5E56" w:rsidRPr="000F5E56" w14:paraId="3030B8F9" w14:textId="77777777" w:rsidTr="000F5E56">
        <w:trPr>
          <w:jc w:val="center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1797491F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lang w:eastAsia="en-AU"/>
              </w:rPr>
              <w:t>steviol glycosides from Stevia rebaudiana Bertoni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21DCD6FF" w14:textId="77777777" w:rsidR="000F5E56" w:rsidRPr="00B3744D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3744D">
              <w:rPr>
                <w:rFonts w:ascii="Arial" w:hAnsi="Arial" w:cs="Arial"/>
                <w:sz w:val="18"/>
                <w:lang w:eastAsia="en-AU"/>
              </w:rPr>
              <w:t>section S3—35</w:t>
            </w:r>
          </w:p>
        </w:tc>
      </w:tr>
    </w:tbl>
    <w:p w14:paraId="5834F51C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tbl>
      <w:tblPr>
        <w:tblStyle w:val="TableGrid1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0F5E56" w:rsidRPr="00566564" w14:paraId="292E8367" w14:textId="77777777" w:rsidTr="000F5E56">
        <w:trPr>
          <w:cantSplit/>
          <w:jc w:val="center"/>
        </w:trPr>
        <w:tc>
          <w:tcPr>
            <w:tcW w:w="4254" w:type="dxa"/>
          </w:tcPr>
          <w:p w14:paraId="02AC060C" w14:textId="77777777" w:rsidR="000F5E56" w:rsidRPr="00566564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lang w:eastAsia="en-AU"/>
              </w:rPr>
            </w:pPr>
            <w:r w:rsidRPr="00566564">
              <w:rPr>
                <w:rFonts w:ascii="Arial" w:hAnsi="Arial" w:cs="Arial"/>
                <w:lang w:eastAsia="en-AU"/>
              </w:rPr>
              <w:t>resistant maltodextrins</w:t>
            </w:r>
          </w:p>
        </w:tc>
        <w:tc>
          <w:tcPr>
            <w:tcW w:w="2550" w:type="dxa"/>
          </w:tcPr>
          <w:p w14:paraId="1C70A9CB" w14:textId="77777777" w:rsidR="000F5E56" w:rsidRPr="00566564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lang w:eastAsia="en-AU"/>
              </w:rPr>
            </w:pPr>
            <w:r w:rsidRPr="00566564">
              <w:rPr>
                <w:rFonts w:ascii="Arial" w:hAnsi="Arial" w:cs="Arial"/>
                <w:lang w:eastAsia="en-AU"/>
              </w:rPr>
              <w:t>section S3—26</w:t>
            </w:r>
          </w:p>
        </w:tc>
      </w:tr>
      <w:tr w:rsidR="000F5E56" w:rsidRPr="00566564" w14:paraId="3C86E2FE" w14:textId="77777777" w:rsidTr="000F5E56">
        <w:trPr>
          <w:cantSplit/>
          <w:jc w:val="center"/>
        </w:trPr>
        <w:tc>
          <w:tcPr>
            <w:tcW w:w="4254" w:type="dxa"/>
          </w:tcPr>
          <w:p w14:paraId="7873C8CD" w14:textId="77777777" w:rsidR="000F5E56" w:rsidRPr="00566564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lang w:eastAsia="en-AU"/>
              </w:rPr>
            </w:pPr>
            <w:r w:rsidRPr="00566564">
              <w:rPr>
                <w:rFonts w:ascii="Arial" w:hAnsi="Arial" w:cs="Arial"/>
                <w:i/>
                <w:lang w:eastAsia="en-AU"/>
              </w:rPr>
              <w:t>Salmonella</w:t>
            </w:r>
            <w:r w:rsidRPr="00566564">
              <w:rPr>
                <w:rFonts w:ascii="Arial" w:hAnsi="Arial" w:cs="Arial"/>
                <w:lang w:eastAsia="en-AU"/>
              </w:rPr>
              <w:t xml:space="preserve"> phage preparation (S16 and FO1a)</w:t>
            </w:r>
          </w:p>
        </w:tc>
        <w:tc>
          <w:tcPr>
            <w:tcW w:w="2550" w:type="dxa"/>
          </w:tcPr>
          <w:p w14:paraId="0CEB5E21" w14:textId="77777777" w:rsidR="000F5E56" w:rsidRPr="00566564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lang w:eastAsia="en-AU"/>
              </w:rPr>
            </w:pPr>
            <w:r w:rsidRPr="00566564">
              <w:rPr>
                <w:rFonts w:ascii="Arial" w:hAnsi="Arial" w:cs="Arial"/>
                <w:lang w:eastAsia="en-AU"/>
              </w:rPr>
              <w:t>section S3—33</w:t>
            </w:r>
          </w:p>
        </w:tc>
      </w:tr>
      <w:tr w:rsidR="000F5E56" w:rsidRPr="00566564" w14:paraId="26738C98" w14:textId="77777777" w:rsidTr="000F5E56">
        <w:trPr>
          <w:cantSplit/>
          <w:jc w:val="center"/>
        </w:trPr>
        <w:tc>
          <w:tcPr>
            <w:tcW w:w="4254" w:type="dxa"/>
          </w:tcPr>
          <w:p w14:paraId="1DBEFD4C" w14:textId="77777777" w:rsidR="000F5E56" w:rsidRPr="00566564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lang w:eastAsia="en-AU"/>
              </w:rPr>
            </w:pPr>
            <w:r w:rsidRPr="00566564">
              <w:rPr>
                <w:rFonts w:ascii="Arial" w:hAnsi="Arial" w:cs="Arial"/>
                <w:bCs/>
                <w:kern w:val="32"/>
                <w:lang w:eastAsia="en-AU"/>
              </w:rPr>
              <w:t>steviol glycosides from fermentation</w:t>
            </w:r>
          </w:p>
        </w:tc>
        <w:tc>
          <w:tcPr>
            <w:tcW w:w="2550" w:type="dxa"/>
          </w:tcPr>
          <w:p w14:paraId="430809FA" w14:textId="77777777" w:rsidR="000F5E56" w:rsidRPr="00566564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lang w:eastAsia="en-AU"/>
              </w:rPr>
            </w:pPr>
            <w:r w:rsidRPr="00566564">
              <w:rPr>
                <w:rFonts w:ascii="Arial" w:hAnsi="Arial" w:cs="Arial"/>
                <w:lang w:eastAsia="en-AU"/>
              </w:rPr>
              <w:t>section S3—39</w:t>
            </w:r>
          </w:p>
        </w:tc>
      </w:tr>
      <w:tr w:rsidR="000F5E56" w:rsidRPr="00566564" w14:paraId="1A94475E" w14:textId="77777777" w:rsidTr="000F5E56">
        <w:trPr>
          <w:cantSplit/>
          <w:jc w:val="center"/>
        </w:trPr>
        <w:tc>
          <w:tcPr>
            <w:tcW w:w="4254" w:type="dxa"/>
          </w:tcPr>
          <w:p w14:paraId="39E575B7" w14:textId="77777777" w:rsidR="000F5E56" w:rsidRPr="00566564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lang w:eastAsia="en-AU"/>
              </w:rPr>
            </w:pPr>
            <w:r w:rsidRPr="00566564">
              <w:rPr>
                <w:rFonts w:ascii="Arial" w:hAnsi="Arial" w:cs="Arial"/>
                <w:lang w:eastAsia="en-AU"/>
              </w:rPr>
              <w:t>steviol glycosides produced by enzymatic conversion</w:t>
            </w:r>
          </w:p>
        </w:tc>
        <w:tc>
          <w:tcPr>
            <w:tcW w:w="2550" w:type="dxa"/>
          </w:tcPr>
          <w:p w14:paraId="32E1C6CC" w14:textId="77777777" w:rsidR="000F5E56" w:rsidRPr="00566564" w:rsidRDefault="000F5E56" w:rsidP="000F5E5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lang w:eastAsia="en-AU"/>
              </w:rPr>
            </w:pPr>
            <w:r w:rsidRPr="00566564">
              <w:rPr>
                <w:rFonts w:ascii="Arial" w:hAnsi="Arial" w:cs="Arial"/>
                <w:lang w:eastAsia="en-AU"/>
              </w:rPr>
              <w:t>section S3—35</w:t>
            </w:r>
          </w:p>
        </w:tc>
      </w:tr>
    </w:tbl>
    <w:p w14:paraId="4582B106" w14:textId="77777777" w:rsidR="000F5E56" w:rsidRPr="00566564" w:rsidRDefault="000F5E56" w:rsidP="000F5E56">
      <w:pPr>
        <w:widowControl w:val="0"/>
        <w:spacing w:before="120" w:after="120"/>
        <w:ind w:left="851" w:hanging="851"/>
        <w:rPr>
          <w:rFonts w:eastAsia="Times New Roman" w:cs="Arial"/>
          <w:b/>
          <w:sz w:val="20"/>
          <w:szCs w:val="20"/>
        </w:rPr>
      </w:pPr>
      <w:r w:rsidRPr="00566564">
        <w:rPr>
          <w:rFonts w:eastAsia="Times New Roman" w:cs="Arial"/>
          <w:b/>
          <w:sz w:val="20"/>
          <w:szCs w:val="20"/>
        </w:rPr>
        <w:t>[32]</w:t>
      </w:r>
      <w:r w:rsidRPr="00566564">
        <w:rPr>
          <w:rFonts w:eastAsia="Times New Roman" w:cs="Arial"/>
          <w:b/>
          <w:sz w:val="20"/>
          <w:szCs w:val="20"/>
        </w:rPr>
        <w:tab/>
        <w:t>Subsection S3—3(b)</w:t>
      </w:r>
    </w:p>
    <w:p w14:paraId="41CDFEC8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Repeal the subsection, substitute</w:t>
      </w:r>
    </w:p>
    <w:p w14:paraId="16B42310" w14:textId="77777777" w:rsidR="000F5E56" w:rsidRPr="000F5E56" w:rsidRDefault="000F5E56" w:rsidP="000F5E56">
      <w:pPr>
        <w:tabs>
          <w:tab w:val="left" w:pos="851"/>
        </w:tabs>
        <w:spacing w:before="120" w:after="120"/>
        <w:ind w:left="1134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United States Pharmacopeial Convention (2020) United States Pharmacopeia (43) and the National Formulary (38), (USP 43-NF 38). United States Pharmacopeial Convention, Rockville, MD;</w:t>
      </w:r>
    </w:p>
    <w:p w14:paraId="17B1DF94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[33]</w:t>
      </w:r>
      <w:r w:rsidRPr="000F5E56">
        <w:rPr>
          <w:rFonts w:eastAsia="Times New Roman" w:cs="Times New Roman"/>
          <w:b/>
          <w:sz w:val="20"/>
          <w:szCs w:val="20"/>
        </w:rPr>
        <w:tab/>
        <w:t>Subsection S3—3(i)</w:t>
      </w:r>
    </w:p>
    <w:p w14:paraId="1DDADE2D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 ‘8</w:t>
      </w:r>
      <w:r w:rsidRPr="000F5E56">
        <w:rPr>
          <w:rFonts w:eastAsia="Times New Roman" w:cs="Times New Roman"/>
          <w:sz w:val="20"/>
          <w:szCs w:val="20"/>
          <w:vertAlign w:val="superscript"/>
        </w:rPr>
        <w:t>th</w:t>
      </w:r>
      <w:r w:rsidRPr="000F5E56">
        <w:rPr>
          <w:rFonts w:eastAsia="Times New Roman" w:cs="Times New Roman"/>
          <w:sz w:val="20"/>
          <w:szCs w:val="20"/>
        </w:rPr>
        <w:t xml:space="preserve"> Edition (2007)’, substitute ‘9</w:t>
      </w:r>
      <w:r w:rsidRPr="000F5E56">
        <w:rPr>
          <w:rFonts w:eastAsia="Times New Roman" w:cs="Times New Roman"/>
          <w:sz w:val="20"/>
          <w:szCs w:val="20"/>
          <w:vertAlign w:val="superscript"/>
        </w:rPr>
        <w:t>th</w:t>
      </w:r>
      <w:r w:rsidRPr="000F5E56">
        <w:rPr>
          <w:rFonts w:eastAsia="Times New Roman" w:cs="Times New Roman"/>
          <w:sz w:val="20"/>
          <w:szCs w:val="20"/>
        </w:rPr>
        <w:t xml:space="preserve"> Edition (2018)’.</w:t>
      </w:r>
    </w:p>
    <w:p w14:paraId="708A1AAB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[34]</w:t>
      </w:r>
      <w:r w:rsidRPr="000F5E56">
        <w:rPr>
          <w:rFonts w:eastAsia="Times New Roman" w:cs="Times New Roman"/>
          <w:b/>
          <w:sz w:val="20"/>
          <w:szCs w:val="20"/>
        </w:rPr>
        <w:tab/>
        <w:t>Section S3—31</w:t>
      </w:r>
    </w:p>
    <w:p w14:paraId="7D2E0668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Repeal the section.</w:t>
      </w:r>
    </w:p>
    <w:p w14:paraId="69B8C063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[35]</w:t>
      </w:r>
      <w:r w:rsidRPr="000F5E56">
        <w:rPr>
          <w:rFonts w:eastAsia="Times New Roman" w:cs="Times New Roman"/>
          <w:b/>
          <w:sz w:val="20"/>
          <w:szCs w:val="20"/>
        </w:rPr>
        <w:tab/>
        <w:t>Section S3—32</w:t>
      </w:r>
    </w:p>
    <w:p w14:paraId="6FB97280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Repeal the section.</w:t>
      </w:r>
    </w:p>
    <w:p w14:paraId="289E2946" w14:textId="14BBD6A0" w:rsidR="00566564" w:rsidRDefault="000F5E56" w:rsidP="00566564">
      <w:pPr>
        <w:widowControl w:val="0"/>
        <w:tabs>
          <w:tab w:val="left" w:pos="567"/>
          <w:tab w:val="left" w:pos="1134"/>
          <w:tab w:val="left" w:pos="1701"/>
          <w:tab w:val="left" w:pos="2268"/>
          <w:tab w:val="center" w:pos="4535"/>
          <w:tab w:val="left" w:pos="4950"/>
        </w:tabs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[36]</w:t>
      </w:r>
      <w:r w:rsidRPr="000F5E56">
        <w:rPr>
          <w:rFonts w:eastAsia="Times New Roman" w:cs="Times New Roman"/>
          <w:b/>
          <w:sz w:val="20"/>
          <w:szCs w:val="20"/>
        </w:rPr>
        <w:tab/>
        <w:t xml:space="preserve">Section S3—35 </w:t>
      </w:r>
      <w:r w:rsidR="00566564">
        <w:rPr>
          <w:rFonts w:eastAsia="Times New Roman" w:cs="Times New Roman"/>
          <w:b/>
          <w:sz w:val="20"/>
          <w:szCs w:val="20"/>
        </w:rPr>
        <w:tab/>
      </w:r>
      <w:r w:rsidR="00566564">
        <w:rPr>
          <w:rFonts w:eastAsia="Times New Roman" w:cs="Times New Roman"/>
          <w:b/>
          <w:sz w:val="20"/>
          <w:szCs w:val="20"/>
        </w:rPr>
        <w:tab/>
      </w:r>
      <w:r w:rsidR="00566564">
        <w:rPr>
          <w:rFonts w:eastAsia="Times New Roman" w:cs="Times New Roman"/>
          <w:b/>
          <w:sz w:val="20"/>
          <w:szCs w:val="20"/>
        </w:rPr>
        <w:tab/>
      </w:r>
    </w:p>
    <w:p w14:paraId="68914FD4" w14:textId="7CA8B879" w:rsidR="000F5E56" w:rsidRDefault="000F5E56" w:rsidP="00566564">
      <w:pPr>
        <w:widowControl w:val="0"/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ab/>
        <w:t xml:space="preserve">Omit the heading, substitute </w:t>
      </w:r>
    </w:p>
    <w:p w14:paraId="6FB9F13E" w14:textId="77777777" w:rsidR="00566564" w:rsidRPr="000F5E56" w:rsidRDefault="00566564" w:rsidP="00566564">
      <w:pPr>
        <w:widowControl w:val="0"/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</w:p>
    <w:p w14:paraId="29B061AB" w14:textId="77777777" w:rsidR="000F5E56" w:rsidRPr="000F5E56" w:rsidRDefault="000F5E56" w:rsidP="000F5E56">
      <w:pPr>
        <w:keepNext/>
        <w:widowControl w:val="0"/>
        <w:spacing w:before="240" w:after="120"/>
        <w:ind w:left="2835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lastRenderedPageBreak/>
        <w:t>S3—35</w:t>
      </w: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ab/>
        <w:t>Specification for steviol glycosides produced by enzymatic conversion</w:t>
      </w:r>
    </w:p>
    <w:p w14:paraId="6E9F94F1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[37]</w:t>
      </w:r>
      <w:r w:rsidRPr="000F5E56">
        <w:rPr>
          <w:rFonts w:eastAsia="Times New Roman" w:cs="Times New Roman"/>
          <w:b/>
          <w:sz w:val="20"/>
          <w:szCs w:val="20"/>
        </w:rPr>
        <w:tab/>
        <w:t>Subsection S3—35(2)</w:t>
      </w:r>
    </w:p>
    <w:p w14:paraId="7B21C7C0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Calibri" w:cs="Times New Roman"/>
          <w:sz w:val="20"/>
          <w:szCs w:val="20"/>
        </w:rPr>
      </w:pPr>
      <w:r w:rsidRPr="000F5E56">
        <w:rPr>
          <w:rFonts w:eastAsia="Calibri" w:cs="Times New Roman"/>
          <w:sz w:val="20"/>
          <w:szCs w:val="20"/>
        </w:rPr>
        <w:t>Repeal the subsection, substitute</w:t>
      </w:r>
    </w:p>
    <w:p w14:paraId="59F907A9" w14:textId="77777777" w:rsidR="000F5E56" w:rsidRPr="000F5E56" w:rsidRDefault="000F5E56" w:rsidP="000F5E56">
      <w:pPr>
        <w:widowControl w:val="0"/>
        <w:tabs>
          <w:tab w:val="left" w:pos="1134"/>
        </w:tabs>
        <w:spacing w:before="120" w:after="120"/>
        <w:ind w:left="1701" w:hanging="1701"/>
        <w:rPr>
          <w:rFonts w:eastAsia="Calibri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(2)</w:t>
      </w:r>
      <w:r w:rsidRPr="000F5E56">
        <w:rPr>
          <w:rFonts w:eastAsia="Times New Roman" w:cs="Arial"/>
          <w:iCs/>
          <w:sz w:val="20"/>
          <w:lang w:eastAsia="en-AU"/>
        </w:rPr>
        <w:tab/>
      </w:r>
      <w:r w:rsidRPr="000F5E56">
        <w:rPr>
          <w:rFonts w:eastAsia="Calibri" w:cs="Arial"/>
          <w:iCs/>
          <w:sz w:val="20"/>
          <w:lang w:eastAsia="en-AU"/>
        </w:rPr>
        <w:t xml:space="preserve">The preparation must be obtained from the leaves of the </w:t>
      </w:r>
      <w:r w:rsidRPr="000F5E56">
        <w:rPr>
          <w:rFonts w:eastAsia="Calibri" w:cs="Arial"/>
          <w:i/>
          <w:iCs/>
          <w:sz w:val="20"/>
          <w:lang w:eastAsia="en-AU"/>
        </w:rPr>
        <w:t>Stevia rebaudiana</w:t>
      </w:r>
      <w:r w:rsidRPr="000F5E56">
        <w:rPr>
          <w:rFonts w:eastAsia="Calibri" w:cs="Arial"/>
          <w:iCs/>
          <w:sz w:val="20"/>
          <w:lang w:eastAsia="en-AU"/>
        </w:rPr>
        <w:t xml:space="preserve">   Bertoni plant by using one of the following processes:</w:t>
      </w:r>
    </w:p>
    <w:p w14:paraId="41A7C26D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Calibri" w:cs="Arial"/>
          <w:iCs/>
          <w:sz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  <w:t>(a)</w:t>
      </w:r>
      <w:r w:rsidRPr="000F5E56">
        <w:rPr>
          <w:rFonts w:eastAsia="Calibri" w:cs="Arial"/>
          <w:iCs/>
          <w:sz w:val="20"/>
          <w:lang w:eastAsia="en-AU"/>
        </w:rPr>
        <w:tab/>
        <w:t>by enzymatic conversion of purified stevia leaf extract to produce rebaudioside M using protein engineered enzymes that:</w:t>
      </w:r>
    </w:p>
    <w:p w14:paraId="5BDA95E1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Calibri" w:cs="Arial"/>
          <w:iCs/>
          <w:sz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  <w:t>(i)</w:t>
      </w:r>
      <w:r w:rsidRPr="000F5E56">
        <w:rPr>
          <w:rFonts w:eastAsia="Calibri" w:cs="Arial"/>
          <w:iCs/>
          <w:sz w:val="20"/>
          <w:lang w:eastAsia="en-AU"/>
        </w:rPr>
        <w:tab/>
        <w:t>contain both UDP</w:t>
      </w:r>
      <w:r w:rsidRPr="000F5E56">
        <w:rPr>
          <w:rFonts w:eastAsia="Calibri" w:cs="Arial"/>
          <w:iCs/>
          <w:sz w:val="20"/>
          <w:lang w:eastAsia="en-AU"/>
        </w:rPr>
        <w:noBreakHyphen/>
        <w:t>glucosyltransferase and sucrose synthase (EC 2.4.1.13) components;</w:t>
      </w:r>
      <w:r w:rsidRPr="000F5E56">
        <w:rPr>
          <w:rFonts w:eastAsia="Times New Roman" w:cs="Arial"/>
          <w:iCs/>
          <w:sz w:val="20"/>
          <w:lang w:eastAsia="en-AU"/>
        </w:rPr>
        <w:t xml:space="preserve"> and </w:t>
      </w:r>
    </w:p>
    <w:p w14:paraId="6BB4C11C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val="en-US" w:eastAsia="en-AU"/>
        </w:rPr>
        <w:t xml:space="preserve"> </w:t>
      </w:r>
      <w:r w:rsidRPr="000F5E56">
        <w:rPr>
          <w:rFonts w:eastAsia="Times New Roman" w:cs="Arial"/>
          <w:iCs/>
          <w:sz w:val="20"/>
          <w:lang w:val="en-US" w:eastAsia="en-AU"/>
        </w:rPr>
        <w:tab/>
        <w:t>(ii)</w:t>
      </w:r>
      <w:r w:rsidRPr="000F5E56">
        <w:rPr>
          <w:rFonts w:eastAsia="Times New Roman" w:cs="Arial"/>
          <w:iCs/>
          <w:sz w:val="20"/>
          <w:lang w:val="en-US" w:eastAsia="en-AU"/>
        </w:rPr>
        <w:tab/>
        <w:t xml:space="preserve">are sourced from </w:t>
      </w:r>
      <w:r w:rsidRPr="000F5E56">
        <w:rPr>
          <w:rFonts w:eastAsia="Times New Roman" w:cs="Arial"/>
          <w:bCs/>
          <w:iCs/>
          <w:sz w:val="20"/>
          <w:lang w:val="en-US" w:eastAsia="en-AU"/>
        </w:rPr>
        <w:t>both</w:t>
      </w:r>
      <w:r w:rsidRPr="000F5E56">
        <w:rPr>
          <w:rFonts w:eastAsia="Times New Roman" w:cs="Arial"/>
          <w:iCs/>
          <w:sz w:val="20"/>
          <w:lang w:val="en-US" w:eastAsia="en-AU"/>
        </w:rPr>
        <w:t xml:space="preserve"> of the following:</w:t>
      </w:r>
    </w:p>
    <w:p w14:paraId="1061505A" w14:textId="77777777" w:rsidR="000F5E56" w:rsidRPr="000F5E56" w:rsidRDefault="000F5E56" w:rsidP="000F5E56">
      <w:pPr>
        <w:widowControl w:val="0"/>
        <w:tabs>
          <w:tab w:val="left" w:pos="2835"/>
        </w:tabs>
        <w:spacing w:before="60" w:after="60"/>
        <w:ind w:left="3402" w:hanging="3402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val="en-US" w:eastAsia="en-AU"/>
        </w:rPr>
        <w:tab/>
        <w:t>(a)</w:t>
      </w:r>
      <w:r w:rsidRPr="000F5E56">
        <w:rPr>
          <w:rFonts w:eastAsia="Times New Roman" w:cs="Arial"/>
          <w:iCs/>
          <w:sz w:val="20"/>
          <w:lang w:val="en-US" w:eastAsia="en-AU"/>
        </w:rPr>
        <w:tab/>
        <w:t xml:space="preserve">a </w:t>
      </w:r>
      <w:r w:rsidRPr="000F5E56">
        <w:rPr>
          <w:rFonts w:eastAsia="Times New Roman" w:cs="Arial"/>
          <w:i/>
          <w:iCs/>
          <w:sz w:val="20"/>
          <w:lang w:val="en-US" w:eastAsia="en-AU"/>
        </w:rPr>
        <w:t xml:space="preserve">Pichia pastoris </w:t>
      </w:r>
      <w:r w:rsidRPr="000F5E56">
        <w:rPr>
          <w:rFonts w:eastAsia="Times New Roman" w:cs="Arial"/>
          <w:iCs/>
          <w:sz w:val="20"/>
          <w:lang w:val="en-US" w:eastAsia="en-AU"/>
        </w:rPr>
        <w:t>strain expressing UGT-A;</w:t>
      </w:r>
    </w:p>
    <w:p w14:paraId="005445DF" w14:textId="77777777" w:rsidR="000F5E56" w:rsidRPr="000F5E56" w:rsidRDefault="000F5E56" w:rsidP="000F5E56">
      <w:pPr>
        <w:widowControl w:val="0"/>
        <w:tabs>
          <w:tab w:val="left" w:pos="2835"/>
        </w:tabs>
        <w:spacing w:before="60" w:after="60"/>
        <w:ind w:left="3402" w:hanging="3402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(b)</w:t>
      </w:r>
      <w:r w:rsidRPr="000F5E56">
        <w:rPr>
          <w:rFonts w:eastAsia="Times New Roman" w:cs="Arial"/>
          <w:iCs/>
          <w:sz w:val="20"/>
          <w:lang w:eastAsia="en-AU"/>
        </w:rPr>
        <w:tab/>
      </w:r>
      <w:r w:rsidRPr="000F5E56">
        <w:rPr>
          <w:rFonts w:eastAsia="Times New Roman" w:cs="Arial"/>
          <w:iCs/>
          <w:sz w:val="20"/>
          <w:lang w:val="en-US" w:eastAsia="en-AU"/>
        </w:rPr>
        <w:t xml:space="preserve">a </w:t>
      </w:r>
      <w:r w:rsidRPr="000F5E56">
        <w:rPr>
          <w:rFonts w:eastAsia="Times New Roman" w:cs="Arial"/>
          <w:i/>
          <w:iCs/>
          <w:sz w:val="20"/>
          <w:lang w:val="en-US" w:eastAsia="en-AU"/>
        </w:rPr>
        <w:t xml:space="preserve">Pichia pastoris </w:t>
      </w:r>
      <w:r w:rsidRPr="000F5E56">
        <w:rPr>
          <w:rFonts w:eastAsia="Times New Roman" w:cs="Arial"/>
          <w:iCs/>
          <w:sz w:val="20"/>
          <w:lang w:val="en-US" w:eastAsia="en-AU"/>
        </w:rPr>
        <w:t xml:space="preserve">strain expressing </w:t>
      </w:r>
      <w:r w:rsidRPr="000F5E56">
        <w:rPr>
          <w:rFonts w:eastAsia="Times New Roman" w:cs="Arial"/>
          <w:bCs/>
          <w:iCs/>
          <w:sz w:val="20"/>
          <w:lang w:val="en-US" w:eastAsia="en-AU"/>
        </w:rPr>
        <w:t>both</w:t>
      </w:r>
      <w:r w:rsidRPr="000F5E56">
        <w:rPr>
          <w:rFonts w:eastAsia="Times New Roman" w:cs="Arial"/>
          <w:iCs/>
          <w:sz w:val="20"/>
          <w:lang w:val="en-US" w:eastAsia="en-AU"/>
        </w:rPr>
        <w:t xml:space="preserve"> UGT-B1 and UGT-B2;</w:t>
      </w:r>
    </w:p>
    <w:p w14:paraId="3C091FD4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19"/>
          <w:szCs w:val="19"/>
          <w:lang w:val="en-US"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(b)</w:t>
      </w:r>
      <w:r w:rsidRPr="000F5E56">
        <w:rPr>
          <w:rFonts w:eastAsia="Times New Roman" w:cs="Arial"/>
          <w:iCs/>
          <w:sz w:val="20"/>
          <w:lang w:eastAsia="en-AU"/>
        </w:rPr>
        <w:tab/>
        <w:t>by enzymatic conversion of purified stevia leaf extract to produce rebaudioside D using a protein engineered enzyme that:</w:t>
      </w:r>
    </w:p>
    <w:p w14:paraId="4516DB1D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19"/>
          <w:szCs w:val="19"/>
          <w:lang w:val="en-US"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(i)</w:t>
      </w:r>
      <w:r w:rsidRPr="000F5E56">
        <w:rPr>
          <w:rFonts w:eastAsia="Times New Roman" w:cs="Arial"/>
          <w:iCs/>
          <w:sz w:val="14"/>
          <w:szCs w:val="14"/>
          <w:lang w:eastAsia="en-AU"/>
        </w:rPr>
        <w:tab/>
      </w:r>
      <w:r w:rsidRPr="000F5E56">
        <w:rPr>
          <w:rFonts w:eastAsia="Times New Roman" w:cs="Arial"/>
          <w:iCs/>
          <w:sz w:val="20"/>
          <w:lang w:eastAsia="en-AU"/>
        </w:rPr>
        <w:t>contains both UDP</w:t>
      </w:r>
      <w:r w:rsidRPr="000F5E56">
        <w:rPr>
          <w:rFonts w:eastAsia="Times New Roman" w:cs="Arial"/>
          <w:iCs/>
          <w:sz w:val="20"/>
          <w:lang w:eastAsia="en-AU"/>
        </w:rPr>
        <w:noBreakHyphen/>
        <w:t xml:space="preserve">glucosyltransferase and sucrose synthase (EC 2.4.1.13) components; and </w:t>
      </w:r>
    </w:p>
    <w:p w14:paraId="18E0BA42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19"/>
          <w:szCs w:val="19"/>
          <w:lang w:val="en-US"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(ii)</w:t>
      </w:r>
      <w:r w:rsidRPr="000F5E56">
        <w:rPr>
          <w:rFonts w:eastAsia="Times New Roman" w:cs="Arial"/>
          <w:iCs/>
          <w:sz w:val="14"/>
          <w:szCs w:val="14"/>
          <w:lang w:eastAsia="en-AU"/>
        </w:rPr>
        <w:tab/>
      </w:r>
      <w:r w:rsidRPr="000F5E56">
        <w:rPr>
          <w:rFonts w:eastAsia="Times New Roman" w:cs="Arial"/>
          <w:iCs/>
          <w:sz w:val="20"/>
          <w:lang w:eastAsia="en-AU"/>
        </w:rPr>
        <w:t xml:space="preserve">is sourced from </w:t>
      </w:r>
      <w:r w:rsidRPr="000F5E56">
        <w:rPr>
          <w:rFonts w:eastAsia="Times New Roman" w:cs="Arial"/>
          <w:i/>
          <w:iCs/>
          <w:sz w:val="20"/>
          <w:lang w:eastAsia="en-AU"/>
        </w:rPr>
        <w:t>Pichia pastoris</w:t>
      </w:r>
      <w:r w:rsidRPr="000F5E56">
        <w:rPr>
          <w:rFonts w:eastAsia="Times New Roman" w:cs="Arial"/>
          <w:iCs/>
          <w:sz w:val="20"/>
          <w:lang w:eastAsia="en-AU"/>
        </w:rPr>
        <w:t xml:space="preserve"> strain UGT-A;</w:t>
      </w:r>
    </w:p>
    <w:p w14:paraId="00563DD6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19"/>
          <w:szCs w:val="19"/>
          <w:lang w:val="en-US"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(c)</w:t>
      </w:r>
      <w:r w:rsidRPr="000F5E56">
        <w:rPr>
          <w:rFonts w:eastAsia="Times New Roman" w:cs="Arial"/>
          <w:iCs/>
          <w:sz w:val="14"/>
          <w:szCs w:val="14"/>
          <w:lang w:eastAsia="en-AU"/>
        </w:rPr>
        <w:t xml:space="preserve">        </w:t>
      </w:r>
      <w:r w:rsidRPr="000F5E56">
        <w:rPr>
          <w:rFonts w:eastAsia="Times New Roman" w:cs="Arial"/>
          <w:iCs/>
          <w:sz w:val="20"/>
          <w:lang w:eastAsia="en-AU"/>
        </w:rPr>
        <w:t>by enzymatic conversion of purified stevia leaf extract to produce one or more prescribed rebaudiosides using a combination of enzymes that contains:</w:t>
      </w:r>
    </w:p>
    <w:p w14:paraId="078EF5A4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19"/>
          <w:szCs w:val="19"/>
          <w:lang w:val="en-US"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(i)</w:t>
      </w:r>
      <w:r w:rsidRPr="000F5E56">
        <w:rPr>
          <w:rFonts w:eastAsia="Times New Roman" w:cs="Arial"/>
          <w:iCs/>
          <w:sz w:val="14"/>
          <w:szCs w:val="14"/>
          <w:lang w:eastAsia="en-AU"/>
        </w:rPr>
        <w:tab/>
      </w:r>
      <w:r w:rsidRPr="000F5E56">
        <w:rPr>
          <w:rFonts w:eastAsia="Times New Roman" w:cs="Arial"/>
          <w:iCs/>
          <w:sz w:val="20"/>
          <w:lang w:eastAsia="en-AU"/>
        </w:rPr>
        <w:t xml:space="preserve">a UDP-glucosyltransferase from </w:t>
      </w:r>
      <w:r w:rsidRPr="000F5E56">
        <w:rPr>
          <w:rFonts w:eastAsia="Times New Roman" w:cs="Arial"/>
          <w:i/>
          <w:iCs/>
          <w:sz w:val="20"/>
          <w:lang w:eastAsia="en-AU"/>
        </w:rPr>
        <w:t>Stevia rebaudiana</w:t>
      </w:r>
      <w:r w:rsidRPr="000F5E56">
        <w:rPr>
          <w:rFonts w:eastAsia="Times New Roman" w:cs="Arial"/>
          <w:iCs/>
          <w:sz w:val="20"/>
          <w:lang w:eastAsia="en-AU"/>
        </w:rPr>
        <w:t xml:space="preserve"> sourced from </w:t>
      </w:r>
      <w:r w:rsidRPr="000F5E56">
        <w:rPr>
          <w:rFonts w:eastAsia="Times New Roman" w:cs="Arial"/>
          <w:i/>
          <w:iCs/>
          <w:sz w:val="20"/>
          <w:lang w:eastAsia="en-AU"/>
        </w:rPr>
        <w:t>Escherichia coli</w:t>
      </w:r>
      <w:r w:rsidRPr="000F5E56">
        <w:rPr>
          <w:rFonts w:eastAsia="Times New Roman" w:cs="Arial"/>
          <w:iCs/>
          <w:sz w:val="20"/>
          <w:lang w:eastAsia="en-AU"/>
        </w:rPr>
        <w:t xml:space="preserve">; and </w:t>
      </w:r>
    </w:p>
    <w:p w14:paraId="12723F38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19"/>
          <w:szCs w:val="19"/>
          <w:lang w:val="en-US"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(ii)</w:t>
      </w:r>
      <w:r w:rsidRPr="000F5E56">
        <w:rPr>
          <w:rFonts w:eastAsia="Times New Roman" w:cs="Arial"/>
          <w:iCs/>
          <w:sz w:val="14"/>
          <w:szCs w:val="14"/>
          <w:lang w:eastAsia="en-AU"/>
        </w:rPr>
        <w:tab/>
      </w:r>
      <w:r w:rsidRPr="000F5E56">
        <w:rPr>
          <w:rFonts w:eastAsia="Times New Roman" w:cs="Arial"/>
          <w:iCs/>
          <w:sz w:val="20"/>
          <w:lang w:eastAsia="en-AU"/>
        </w:rPr>
        <w:t xml:space="preserve">a UDP-glucosyltransferase from </w:t>
      </w:r>
      <w:r w:rsidRPr="000F5E56">
        <w:rPr>
          <w:rFonts w:eastAsia="Times New Roman" w:cs="Arial"/>
          <w:i/>
          <w:iCs/>
          <w:sz w:val="20"/>
          <w:lang w:eastAsia="en-AU"/>
        </w:rPr>
        <w:t>Solanum lycopersicum</w:t>
      </w:r>
      <w:r w:rsidRPr="000F5E56">
        <w:rPr>
          <w:rFonts w:eastAsia="Times New Roman" w:cs="Arial"/>
          <w:iCs/>
          <w:sz w:val="20"/>
          <w:lang w:eastAsia="en-AU"/>
        </w:rPr>
        <w:t xml:space="preserve"> sourced from </w:t>
      </w:r>
      <w:r w:rsidRPr="000F5E56">
        <w:rPr>
          <w:rFonts w:eastAsia="Times New Roman" w:cs="Arial"/>
          <w:i/>
          <w:iCs/>
          <w:sz w:val="20"/>
          <w:lang w:eastAsia="en-AU"/>
        </w:rPr>
        <w:t>Escherichia coli</w:t>
      </w:r>
      <w:r w:rsidRPr="000F5E56">
        <w:rPr>
          <w:rFonts w:eastAsia="Times New Roman" w:cs="Arial"/>
          <w:iCs/>
          <w:sz w:val="20"/>
          <w:lang w:eastAsia="en-AU"/>
        </w:rPr>
        <w:t>; and</w:t>
      </w:r>
    </w:p>
    <w:p w14:paraId="43EFF065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  <w:t>(iii)</w:t>
      </w:r>
      <w:r w:rsidRPr="000F5E56">
        <w:rPr>
          <w:rFonts w:eastAsia="Times New Roman" w:cs="Arial"/>
          <w:iCs/>
          <w:sz w:val="14"/>
          <w:szCs w:val="14"/>
          <w:lang w:eastAsia="en-AU"/>
        </w:rPr>
        <w:tab/>
      </w:r>
      <w:r w:rsidRPr="000F5E56">
        <w:rPr>
          <w:rFonts w:eastAsia="Times New Roman" w:cs="Arial"/>
          <w:iCs/>
          <w:sz w:val="20"/>
          <w:lang w:eastAsia="en-AU"/>
        </w:rPr>
        <w:t xml:space="preserve">a sucrose synthase (EC 2.4.1.13) sourced from </w:t>
      </w:r>
      <w:r w:rsidRPr="000F5E56">
        <w:rPr>
          <w:rFonts w:eastAsia="Times New Roman" w:cs="Arial"/>
          <w:i/>
          <w:iCs/>
          <w:sz w:val="20"/>
          <w:lang w:eastAsia="en-AU"/>
        </w:rPr>
        <w:t>Escherichia coli</w:t>
      </w:r>
      <w:r w:rsidRPr="000F5E56">
        <w:rPr>
          <w:rFonts w:eastAsia="Times New Roman" w:cs="Arial"/>
          <w:iCs/>
          <w:sz w:val="20"/>
          <w:lang w:eastAsia="en-AU"/>
        </w:rPr>
        <w:t>.</w:t>
      </w:r>
    </w:p>
    <w:p w14:paraId="66E631F6" w14:textId="77777777" w:rsidR="000F5E56" w:rsidRPr="000F5E56" w:rsidRDefault="000F5E56" w:rsidP="000F5E56">
      <w:pPr>
        <w:widowControl w:val="0"/>
        <w:tabs>
          <w:tab w:val="left" w:pos="1701"/>
        </w:tabs>
        <w:spacing w:before="60" w:after="60"/>
        <w:ind w:left="2268" w:hanging="2268"/>
        <w:rPr>
          <w:rFonts w:eastAsia="Calibri" w:cs="Arial"/>
          <w:iCs/>
          <w:sz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  <w:t>(d)</w:t>
      </w:r>
      <w:r w:rsidRPr="000F5E56">
        <w:rPr>
          <w:rFonts w:eastAsia="Calibri" w:cs="Arial"/>
          <w:iCs/>
          <w:sz w:val="20"/>
          <w:lang w:eastAsia="en-AU"/>
        </w:rPr>
        <w:tab/>
        <w:t>by enzymatic conversion of purified stevia leaf extract to produce</w:t>
      </w:r>
      <w:r w:rsidRPr="000F5E56">
        <w:rPr>
          <w:rFonts w:eastAsia="Times New Roman" w:cs="Arial"/>
          <w:iCs/>
          <w:sz w:val="20"/>
          <w:lang w:eastAsia="en-AU"/>
        </w:rPr>
        <w:t xml:space="preserve"> </w:t>
      </w:r>
      <w:r w:rsidRPr="000F5E56">
        <w:rPr>
          <w:rFonts w:eastAsia="Calibri" w:cs="Arial"/>
          <w:iCs/>
          <w:sz w:val="20"/>
          <w:lang w:eastAsia="en-AU"/>
        </w:rPr>
        <w:t xml:space="preserve"> rebaudioside E using a protein engineered enzyme that</w:t>
      </w:r>
      <w:r w:rsidRPr="000F5E56">
        <w:rPr>
          <w:rFonts w:eastAsia="Times New Roman" w:cs="Arial"/>
          <w:iCs/>
          <w:sz w:val="20"/>
          <w:lang w:eastAsia="en-AU"/>
        </w:rPr>
        <w:t>:</w:t>
      </w:r>
    </w:p>
    <w:p w14:paraId="281795AB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Calibri" w:cs="Arial"/>
          <w:iCs/>
          <w:sz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  <w:t>(i)</w:t>
      </w:r>
      <w:r w:rsidRPr="000F5E56">
        <w:rPr>
          <w:rFonts w:eastAsia="Calibri" w:cs="Arial"/>
          <w:iCs/>
          <w:sz w:val="20"/>
          <w:lang w:eastAsia="en-AU"/>
        </w:rPr>
        <w:tab/>
        <w:t>contains both of the following components:</w:t>
      </w:r>
    </w:p>
    <w:p w14:paraId="2BD578CB" w14:textId="77777777" w:rsidR="000F5E56" w:rsidRPr="000F5E56" w:rsidRDefault="000F5E56" w:rsidP="000F5E56">
      <w:pPr>
        <w:widowControl w:val="0"/>
        <w:tabs>
          <w:tab w:val="left" w:pos="2835"/>
        </w:tabs>
        <w:spacing w:before="60" w:after="60"/>
        <w:ind w:left="3402" w:hanging="3402"/>
        <w:rPr>
          <w:rFonts w:eastAsia="Calibri" w:cs="Arial"/>
          <w:iCs/>
          <w:sz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  <w:t>(A)</w:t>
      </w:r>
      <w:r w:rsidRPr="000F5E56">
        <w:rPr>
          <w:rFonts w:eastAsia="Calibri" w:cs="Arial"/>
          <w:iCs/>
          <w:sz w:val="20"/>
          <w:lang w:eastAsia="en-AU"/>
        </w:rPr>
        <w:tab/>
        <w:t>UDP</w:t>
      </w:r>
      <w:r w:rsidRPr="000F5E56">
        <w:rPr>
          <w:rFonts w:eastAsia="Calibri" w:cs="Arial"/>
          <w:iCs/>
          <w:sz w:val="20"/>
          <w:lang w:eastAsia="en-AU"/>
        </w:rPr>
        <w:noBreakHyphen/>
        <w:t xml:space="preserve">glucosyltransferase; and </w:t>
      </w:r>
    </w:p>
    <w:p w14:paraId="3787DC03" w14:textId="77777777" w:rsidR="000F5E56" w:rsidRPr="000F5E56" w:rsidRDefault="000F5E56" w:rsidP="000F5E56">
      <w:pPr>
        <w:widowControl w:val="0"/>
        <w:tabs>
          <w:tab w:val="left" w:pos="2835"/>
        </w:tabs>
        <w:spacing w:before="60" w:after="60"/>
        <w:ind w:left="3402" w:hanging="3402"/>
        <w:rPr>
          <w:rFonts w:eastAsia="Times New Roman" w:cs="Arial"/>
          <w:iCs/>
          <w:sz w:val="20"/>
          <w:szCs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</w:r>
      <w:r w:rsidRPr="000F5E56">
        <w:rPr>
          <w:rFonts w:eastAsia="Calibri" w:cs="Arial"/>
          <w:iCs/>
          <w:sz w:val="20"/>
          <w:szCs w:val="20"/>
          <w:lang w:eastAsia="en-AU"/>
        </w:rPr>
        <w:t>(B)</w:t>
      </w:r>
      <w:r w:rsidRPr="000F5E56">
        <w:rPr>
          <w:rFonts w:eastAsia="Calibri" w:cs="Arial"/>
          <w:iCs/>
          <w:sz w:val="20"/>
          <w:szCs w:val="20"/>
          <w:lang w:eastAsia="en-AU"/>
        </w:rPr>
        <w:tab/>
        <w:t>sucrose synthase (EC 2.4.1.13);</w:t>
      </w:r>
      <w:r w:rsidRPr="000F5E56">
        <w:rPr>
          <w:rFonts w:eastAsia="Times New Roman" w:cs="Arial"/>
          <w:iCs/>
          <w:sz w:val="20"/>
          <w:szCs w:val="20"/>
          <w:lang w:eastAsia="en-AU"/>
        </w:rPr>
        <w:t xml:space="preserve"> and</w:t>
      </w:r>
    </w:p>
    <w:p w14:paraId="721037E1" w14:textId="77777777" w:rsidR="000F5E56" w:rsidRPr="000F5E56" w:rsidRDefault="000F5E56" w:rsidP="000F5E56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szCs w:val="20"/>
          <w:lang w:eastAsia="en-AU"/>
        </w:rPr>
      </w:pPr>
      <w:r w:rsidRPr="000F5E56">
        <w:rPr>
          <w:rFonts w:eastAsia="Times New Roman" w:cs="Times New Roman"/>
          <w:sz w:val="20"/>
          <w:szCs w:val="20"/>
          <w:lang w:bidi="en-US"/>
        </w:rPr>
        <w:tab/>
      </w:r>
      <w:r w:rsidRPr="000F5E56">
        <w:rPr>
          <w:rFonts w:eastAsia="Calibri" w:cs="Times New Roman"/>
          <w:sz w:val="20"/>
          <w:szCs w:val="20"/>
          <w:lang w:bidi="en-US"/>
        </w:rPr>
        <w:t>(ii)</w:t>
      </w:r>
      <w:r w:rsidRPr="000F5E56">
        <w:rPr>
          <w:rFonts w:eastAsia="Calibri" w:cs="Times New Roman"/>
          <w:sz w:val="20"/>
          <w:szCs w:val="20"/>
          <w:lang w:bidi="en-US"/>
        </w:rPr>
        <w:tab/>
        <w:t xml:space="preserve">is sourced from </w:t>
      </w:r>
      <w:r w:rsidRPr="000F5E56">
        <w:rPr>
          <w:rFonts w:eastAsia="Calibri" w:cs="Times New Roman"/>
          <w:i/>
          <w:sz w:val="20"/>
          <w:szCs w:val="20"/>
          <w:lang w:bidi="en-US"/>
        </w:rPr>
        <w:t>Pichia pastoris</w:t>
      </w:r>
      <w:r w:rsidRPr="000F5E56">
        <w:rPr>
          <w:rFonts w:eastAsia="Calibri" w:cs="Times New Roman"/>
          <w:sz w:val="20"/>
          <w:szCs w:val="20"/>
          <w:lang w:bidi="en-US"/>
        </w:rPr>
        <w:t xml:space="preserve"> strain UGT-A.</w:t>
      </w:r>
    </w:p>
    <w:p w14:paraId="733C95F1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Schedule 11 – Calculation of values for nutrition information panel</w:t>
      </w:r>
    </w:p>
    <w:p w14:paraId="76512B45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[38]</w:t>
      </w:r>
      <w:r w:rsidRPr="000F5E56">
        <w:rPr>
          <w:rFonts w:eastAsia="Times New Roman" w:cs="Times New Roman"/>
          <w:b/>
          <w:sz w:val="20"/>
          <w:szCs w:val="20"/>
        </w:rPr>
        <w:tab/>
        <w:t>Subsection S11—2(1)</w:t>
      </w:r>
    </w:p>
    <w:p w14:paraId="22F5E57D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 ‘average amount’, substitute ‘*average quantity’.</w:t>
      </w:r>
    </w:p>
    <w:p w14:paraId="4E71A3C8" w14:textId="77777777" w:rsidR="000F5E56" w:rsidRPr="000F5E56" w:rsidRDefault="000F5E56" w:rsidP="000F5E56">
      <w:pPr>
        <w:keepNext/>
        <w:widowControl w:val="0"/>
        <w:spacing w:before="240" w:after="120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Schedule 13 – Nutrition information required for food in small packages</w:t>
      </w:r>
    </w:p>
    <w:p w14:paraId="78A51269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[39]</w:t>
      </w:r>
      <w:r w:rsidRPr="000F5E56">
        <w:rPr>
          <w:rFonts w:eastAsia="Times New Roman" w:cs="Times New Roman"/>
          <w:b/>
          <w:sz w:val="20"/>
          <w:szCs w:val="20"/>
        </w:rPr>
        <w:tab/>
        <w:t>Section 13—2</w:t>
      </w:r>
    </w:p>
    <w:p w14:paraId="6FC02F6B" w14:textId="77777777" w:rsidR="000F5E56" w:rsidRPr="000F5E56" w:rsidRDefault="000F5E56" w:rsidP="000F5E56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 ‘sugars and dietary’, substitute ‘sugars and dietary fibre’.</w:t>
      </w:r>
    </w:p>
    <w:p w14:paraId="3AE7FDA7" w14:textId="77777777" w:rsidR="000F5E56" w:rsidRPr="000F5E56" w:rsidRDefault="000F5E56" w:rsidP="000F5E56">
      <w:pPr>
        <w:keepNext/>
        <w:widowControl w:val="0"/>
        <w:spacing w:before="240" w:after="120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Schedule 15 – Substances that may be used as food additives</w:t>
      </w:r>
    </w:p>
    <w:p w14:paraId="70FACB27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[40]</w:t>
      </w:r>
      <w:r w:rsidRPr="000F5E56">
        <w:rPr>
          <w:rFonts w:eastAsia="Times New Roman" w:cs="Times New Roman"/>
          <w:b/>
          <w:sz w:val="20"/>
          <w:szCs w:val="20"/>
        </w:rPr>
        <w:tab/>
        <w:t>Section 15—5 (table entry 2.2.2 Oil emulsions (&lt;80% oil))</w:t>
      </w:r>
    </w:p>
    <w:p w14:paraId="60508F0D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0F5E56" w:rsidRPr="000F5E56" w14:paraId="6F359F99" w14:textId="77777777" w:rsidTr="000F5E56">
        <w:trPr>
          <w:cantSplit/>
        </w:trPr>
        <w:tc>
          <w:tcPr>
            <w:tcW w:w="9072" w:type="dxa"/>
            <w:gridSpan w:val="4"/>
            <w:hideMark/>
          </w:tcPr>
          <w:p w14:paraId="0D8CD78B" w14:textId="77777777" w:rsidR="000F5E56" w:rsidRPr="000F5E56" w:rsidRDefault="000F5E56" w:rsidP="000F5E56">
            <w:pPr>
              <w:keepNext/>
              <w:keepLines/>
              <w:spacing w:before="60" w:after="60"/>
              <w:ind w:left="1701" w:hanging="1701"/>
              <w:rPr>
                <w:rFonts w:cs="Arial"/>
                <w:b/>
                <w:iCs/>
                <w:sz w:val="18"/>
              </w:rPr>
            </w:pPr>
            <w:r w:rsidRPr="000F5E56">
              <w:rPr>
                <w:rFonts w:cs="Arial"/>
                <w:b/>
                <w:iCs/>
                <w:sz w:val="18"/>
              </w:rPr>
              <w:t>2.2.2</w:t>
            </w:r>
            <w:r w:rsidRPr="000F5E56">
              <w:rPr>
                <w:rFonts w:cs="Arial"/>
                <w:b/>
                <w:iCs/>
                <w:sz w:val="18"/>
              </w:rPr>
              <w:tab/>
              <w:t>Oil emulsions (&lt;80% oil)</w:t>
            </w:r>
          </w:p>
        </w:tc>
      </w:tr>
      <w:tr w:rsidR="000F5E56" w:rsidRPr="000F5E56" w14:paraId="6B89A8D3" w14:textId="77777777" w:rsidTr="000F5E56">
        <w:trPr>
          <w:cantSplit/>
        </w:trPr>
        <w:tc>
          <w:tcPr>
            <w:tcW w:w="1668" w:type="dxa"/>
          </w:tcPr>
          <w:p w14:paraId="7738A1F2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52A9BA5F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additives permitted at GMP</w:t>
            </w:r>
          </w:p>
        </w:tc>
        <w:tc>
          <w:tcPr>
            <w:tcW w:w="992" w:type="dxa"/>
          </w:tcPr>
          <w:p w14:paraId="545FB949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7753F923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0F5E56" w:rsidRPr="000F5E56" w14:paraId="2F809E72" w14:textId="77777777" w:rsidTr="000F5E56">
        <w:trPr>
          <w:cantSplit/>
        </w:trPr>
        <w:tc>
          <w:tcPr>
            <w:tcW w:w="1668" w:type="dxa"/>
          </w:tcPr>
          <w:p w14:paraId="1B1EA343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0169F784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at GMP</w:t>
            </w:r>
          </w:p>
        </w:tc>
        <w:tc>
          <w:tcPr>
            <w:tcW w:w="992" w:type="dxa"/>
          </w:tcPr>
          <w:p w14:paraId="594942F1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6A99F609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0F5E56" w:rsidRPr="000F5E56" w14:paraId="445BCB2A" w14:textId="77777777" w:rsidTr="000F5E56">
        <w:trPr>
          <w:cantSplit/>
        </w:trPr>
        <w:tc>
          <w:tcPr>
            <w:tcW w:w="1668" w:type="dxa"/>
          </w:tcPr>
          <w:p w14:paraId="744B59D2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09C1C866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to a maximum level</w:t>
            </w:r>
          </w:p>
        </w:tc>
        <w:tc>
          <w:tcPr>
            <w:tcW w:w="992" w:type="dxa"/>
          </w:tcPr>
          <w:p w14:paraId="6A31B550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1005AA1D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108DDFAE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0F5E56" w:rsidRPr="000F5E56" w14:paraId="580FB1F4" w14:textId="77777777" w:rsidTr="000F5E56">
        <w:trPr>
          <w:cantSplit/>
        </w:trPr>
        <w:tc>
          <w:tcPr>
            <w:tcW w:w="9072" w:type="dxa"/>
            <w:gridSpan w:val="4"/>
            <w:hideMark/>
          </w:tcPr>
          <w:p w14:paraId="2DCACC63" w14:textId="77777777" w:rsidR="000F5E56" w:rsidRPr="000F5E56" w:rsidRDefault="000F5E56" w:rsidP="000F5E56">
            <w:pPr>
              <w:keepNext/>
              <w:keepLines/>
              <w:spacing w:before="60" w:after="60"/>
              <w:ind w:left="1701" w:hanging="1701"/>
              <w:rPr>
                <w:rFonts w:cs="Arial"/>
                <w:b/>
                <w:iCs/>
                <w:sz w:val="18"/>
              </w:rPr>
            </w:pPr>
            <w:r w:rsidRPr="000F5E56">
              <w:rPr>
                <w:rFonts w:cs="Arial"/>
                <w:b/>
                <w:iCs/>
                <w:sz w:val="18"/>
              </w:rPr>
              <w:lastRenderedPageBreak/>
              <w:t>2.2.2</w:t>
            </w:r>
            <w:r w:rsidRPr="000F5E56">
              <w:rPr>
                <w:rFonts w:cs="Arial"/>
                <w:b/>
                <w:iCs/>
                <w:sz w:val="18"/>
              </w:rPr>
              <w:tab/>
              <w:t>Oil emulsions (&lt;80% oil)</w:t>
            </w:r>
          </w:p>
        </w:tc>
      </w:tr>
      <w:tr w:rsidR="000F5E56" w:rsidRPr="000F5E56" w14:paraId="3FDABFFE" w14:textId="77777777" w:rsidTr="000F5E56">
        <w:trPr>
          <w:cantSplit/>
        </w:trPr>
        <w:tc>
          <w:tcPr>
            <w:tcW w:w="1668" w:type="dxa"/>
          </w:tcPr>
          <w:p w14:paraId="6D2ABC1F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1B7FF357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Additives permitted at GMP</w:t>
            </w:r>
          </w:p>
        </w:tc>
        <w:tc>
          <w:tcPr>
            <w:tcW w:w="992" w:type="dxa"/>
          </w:tcPr>
          <w:p w14:paraId="16A710AC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22375593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0F5E56" w:rsidRPr="000F5E56" w14:paraId="69AF7935" w14:textId="77777777" w:rsidTr="000F5E56">
        <w:trPr>
          <w:cantSplit/>
        </w:trPr>
        <w:tc>
          <w:tcPr>
            <w:tcW w:w="1668" w:type="dxa"/>
          </w:tcPr>
          <w:p w14:paraId="46045A13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30006CD6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at GMP</w:t>
            </w:r>
          </w:p>
        </w:tc>
        <w:tc>
          <w:tcPr>
            <w:tcW w:w="992" w:type="dxa"/>
          </w:tcPr>
          <w:p w14:paraId="1B5C10BB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35FA983F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0F5E56" w:rsidRPr="000F5E56" w14:paraId="42896215" w14:textId="77777777" w:rsidTr="000F5E56">
        <w:trPr>
          <w:cantSplit/>
        </w:trPr>
        <w:tc>
          <w:tcPr>
            <w:tcW w:w="1668" w:type="dxa"/>
          </w:tcPr>
          <w:p w14:paraId="0BC9DBAC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59FCFACC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to a maximum level</w:t>
            </w:r>
          </w:p>
        </w:tc>
        <w:tc>
          <w:tcPr>
            <w:tcW w:w="992" w:type="dxa"/>
          </w:tcPr>
          <w:p w14:paraId="592E4F7B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60AC06AF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2B8498CC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[41]</w:t>
      </w:r>
      <w:r w:rsidRPr="000F5E56">
        <w:rPr>
          <w:rFonts w:eastAsia="Times New Roman" w:cs="Times New Roman"/>
          <w:b/>
          <w:sz w:val="20"/>
          <w:szCs w:val="20"/>
        </w:rPr>
        <w:tab/>
        <w:t>Section 15—5 (table entry 5.4 Icings and frostings)</w:t>
      </w:r>
    </w:p>
    <w:p w14:paraId="18E6836F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0F5E56" w:rsidRPr="000F5E56" w14:paraId="47E3291E" w14:textId="77777777" w:rsidTr="000F5E56">
        <w:trPr>
          <w:cantSplit/>
        </w:trPr>
        <w:tc>
          <w:tcPr>
            <w:tcW w:w="9072" w:type="dxa"/>
            <w:gridSpan w:val="4"/>
            <w:hideMark/>
          </w:tcPr>
          <w:p w14:paraId="5E4CEB13" w14:textId="77777777" w:rsidR="000F5E56" w:rsidRPr="000F5E56" w:rsidRDefault="000F5E56" w:rsidP="000F5E56">
            <w:pPr>
              <w:keepNext/>
              <w:keepLines/>
              <w:spacing w:before="60" w:after="60"/>
              <w:ind w:left="1701" w:hanging="1701"/>
              <w:rPr>
                <w:rFonts w:cs="Arial"/>
                <w:b/>
                <w:i/>
                <w:iCs/>
                <w:sz w:val="18"/>
              </w:rPr>
            </w:pPr>
            <w:r w:rsidRPr="000F5E56">
              <w:rPr>
                <w:rFonts w:cs="Arial"/>
                <w:b/>
                <w:i/>
                <w:iCs/>
                <w:sz w:val="18"/>
              </w:rPr>
              <w:t>5.4</w:t>
            </w:r>
            <w:r w:rsidRPr="000F5E56">
              <w:rPr>
                <w:rFonts w:cs="Arial"/>
                <w:b/>
                <w:i/>
                <w:iCs/>
                <w:sz w:val="18"/>
              </w:rPr>
              <w:tab/>
              <w:t>Icings and frostings</w:t>
            </w:r>
          </w:p>
        </w:tc>
      </w:tr>
      <w:tr w:rsidR="000F5E56" w:rsidRPr="000F5E56" w14:paraId="23A6DE9B" w14:textId="77777777" w:rsidTr="000F5E56">
        <w:trPr>
          <w:cantSplit/>
        </w:trPr>
        <w:tc>
          <w:tcPr>
            <w:tcW w:w="1668" w:type="dxa"/>
          </w:tcPr>
          <w:p w14:paraId="70AD4F58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43C9CEF1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additives permitted at GMP</w:t>
            </w:r>
          </w:p>
        </w:tc>
        <w:tc>
          <w:tcPr>
            <w:tcW w:w="992" w:type="dxa"/>
          </w:tcPr>
          <w:p w14:paraId="3014C3A7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27A297D0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0F5E56" w:rsidRPr="000F5E56" w14:paraId="4F11129B" w14:textId="77777777" w:rsidTr="000F5E56">
        <w:trPr>
          <w:cantSplit/>
        </w:trPr>
        <w:tc>
          <w:tcPr>
            <w:tcW w:w="1668" w:type="dxa"/>
          </w:tcPr>
          <w:p w14:paraId="53B6A431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20C5DB5F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at GMP</w:t>
            </w:r>
          </w:p>
        </w:tc>
        <w:tc>
          <w:tcPr>
            <w:tcW w:w="992" w:type="dxa"/>
          </w:tcPr>
          <w:p w14:paraId="617D90BE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2926C2EF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0F5E56" w:rsidRPr="000F5E56" w14:paraId="1471A1CF" w14:textId="77777777" w:rsidTr="000F5E56">
        <w:trPr>
          <w:cantSplit/>
        </w:trPr>
        <w:tc>
          <w:tcPr>
            <w:tcW w:w="1668" w:type="dxa"/>
          </w:tcPr>
          <w:p w14:paraId="5D039E99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6EE828B3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to a maximum level</w:t>
            </w:r>
          </w:p>
        </w:tc>
        <w:tc>
          <w:tcPr>
            <w:tcW w:w="992" w:type="dxa"/>
          </w:tcPr>
          <w:p w14:paraId="5B6E420D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2FE8E3A3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66594183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0F5E56" w:rsidRPr="000F5E56" w14:paraId="0B08C56F" w14:textId="77777777" w:rsidTr="000F5E56">
        <w:trPr>
          <w:cantSplit/>
        </w:trPr>
        <w:tc>
          <w:tcPr>
            <w:tcW w:w="9072" w:type="dxa"/>
            <w:gridSpan w:val="4"/>
            <w:hideMark/>
          </w:tcPr>
          <w:p w14:paraId="09332B17" w14:textId="77777777" w:rsidR="000F5E56" w:rsidRPr="000F5E56" w:rsidRDefault="000F5E56" w:rsidP="000F5E56">
            <w:pPr>
              <w:keepNext/>
              <w:keepLines/>
              <w:spacing w:before="60" w:after="60"/>
              <w:ind w:left="1701" w:hanging="1701"/>
              <w:rPr>
                <w:rFonts w:cs="Arial"/>
                <w:b/>
                <w:iCs/>
                <w:sz w:val="18"/>
              </w:rPr>
            </w:pPr>
            <w:r w:rsidRPr="000F5E56">
              <w:rPr>
                <w:rFonts w:cs="Arial"/>
                <w:b/>
                <w:i/>
                <w:iCs/>
                <w:sz w:val="18"/>
              </w:rPr>
              <w:t>5.4</w:t>
            </w:r>
            <w:r w:rsidRPr="000F5E56">
              <w:rPr>
                <w:rFonts w:cs="Arial"/>
                <w:b/>
                <w:iCs/>
                <w:sz w:val="18"/>
              </w:rPr>
              <w:tab/>
            </w:r>
            <w:r w:rsidRPr="000F5E56">
              <w:rPr>
                <w:rFonts w:cs="Arial"/>
                <w:b/>
                <w:i/>
                <w:iCs/>
                <w:sz w:val="18"/>
              </w:rPr>
              <w:t>Icings and frostings</w:t>
            </w:r>
          </w:p>
        </w:tc>
      </w:tr>
      <w:tr w:rsidR="000F5E56" w:rsidRPr="000F5E56" w14:paraId="25FEB173" w14:textId="77777777" w:rsidTr="000F5E56">
        <w:trPr>
          <w:cantSplit/>
        </w:trPr>
        <w:tc>
          <w:tcPr>
            <w:tcW w:w="1668" w:type="dxa"/>
          </w:tcPr>
          <w:p w14:paraId="6A8AF004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6F26A83C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Additives permitted at GMP</w:t>
            </w:r>
          </w:p>
        </w:tc>
        <w:tc>
          <w:tcPr>
            <w:tcW w:w="992" w:type="dxa"/>
          </w:tcPr>
          <w:p w14:paraId="3910FD62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5BD56E8B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0F5E56" w:rsidRPr="000F5E56" w14:paraId="1124FD41" w14:textId="77777777" w:rsidTr="000F5E56">
        <w:trPr>
          <w:cantSplit/>
        </w:trPr>
        <w:tc>
          <w:tcPr>
            <w:tcW w:w="1668" w:type="dxa"/>
          </w:tcPr>
          <w:p w14:paraId="36EA5248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56637543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at GMP</w:t>
            </w:r>
          </w:p>
        </w:tc>
        <w:tc>
          <w:tcPr>
            <w:tcW w:w="992" w:type="dxa"/>
          </w:tcPr>
          <w:p w14:paraId="409674C4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670A4C7B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0F5E56" w:rsidRPr="000F5E56" w14:paraId="013C2C30" w14:textId="77777777" w:rsidTr="000F5E56">
        <w:trPr>
          <w:cantSplit/>
        </w:trPr>
        <w:tc>
          <w:tcPr>
            <w:tcW w:w="1668" w:type="dxa"/>
          </w:tcPr>
          <w:p w14:paraId="53144FAC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4D416801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to a maximum level</w:t>
            </w:r>
          </w:p>
        </w:tc>
        <w:tc>
          <w:tcPr>
            <w:tcW w:w="992" w:type="dxa"/>
          </w:tcPr>
          <w:p w14:paraId="613FC521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667A69DD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7C77EC4D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 xml:space="preserve"> [42]</w:t>
      </w:r>
      <w:r w:rsidRPr="000F5E56">
        <w:rPr>
          <w:rFonts w:eastAsia="Times New Roman" w:cs="Times New Roman"/>
          <w:b/>
          <w:sz w:val="20"/>
          <w:szCs w:val="20"/>
        </w:rPr>
        <w:tab/>
        <w:t>Section 15—5 (table entry 13.2 Food for infants)</w:t>
      </w:r>
    </w:p>
    <w:p w14:paraId="1FB12F07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Omit 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0F5E56" w:rsidRPr="000F5E56" w14:paraId="7978992E" w14:textId="77777777" w:rsidTr="000F5E56">
        <w:trPr>
          <w:cantSplit/>
        </w:trPr>
        <w:tc>
          <w:tcPr>
            <w:tcW w:w="1668" w:type="dxa"/>
            <w:hideMark/>
          </w:tcPr>
          <w:p w14:paraId="6B65D185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307b</w:t>
            </w:r>
          </w:p>
        </w:tc>
        <w:tc>
          <w:tcPr>
            <w:tcW w:w="4252" w:type="dxa"/>
            <w:hideMark/>
          </w:tcPr>
          <w:p w14:paraId="3C23BB13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Tocopherols concentrate, mixed</w:t>
            </w:r>
          </w:p>
        </w:tc>
        <w:tc>
          <w:tcPr>
            <w:tcW w:w="992" w:type="dxa"/>
            <w:hideMark/>
          </w:tcPr>
          <w:p w14:paraId="41CCA723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300</w:t>
            </w:r>
          </w:p>
        </w:tc>
        <w:tc>
          <w:tcPr>
            <w:tcW w:w="2160" w:type="dxa"/>
            <w:hideMark/>
          </w:tcPr>
          <w:p w14:paraId="6334BE62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Of fat</w:t>
            </w:r>
          </w:p>
        </w:tc>
      </w:tr>
      <w:tr w:rsidR="000F5E56" w:rsidRPr="000F5E56" w14:paraId="4F117632" w14:textId="77777777" w:rsidTr="000F5E56">
        <w:trPr>
          <w:cantSplit/>
        </w:trPr>
        <w:tc>
          <w:tcPr>
            <w:tcW w:w="1668" w:type="dxa"/>
            <w:hideMark/>
          </w:tcPr>
          <w:p w14:paraId="229962EA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322</w:t>
            </w:r>
          </w:p>
        </w:tc>
        <w:tc>
          <w:tcPr>
            <w:tcW w:w="4252" w:type="dxa"/>
            <w:hideMark/>
          </w:tcPr>
          <w:p w14:paraId="71745F61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Lecithin</w:t>
            </w:r>
          </w:p>
        </w:tc>
        <w:tc>
          <w:tcPr>
            <w:tcW w:w="992" w:type="dxa"/>
            <w:hideMark/>
          </w:tcPr>
          <w:p w14:paraId="187C0B2B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15 000</w:t>
            </w:r>
          </w:p>
        </w:tc>
        <w:tc>
          <w:tcPr>
            <w:tcW w:w="2160" w:type="dxa"/>
            <w:hideMark/>
          </w:tcPr>
          <w:p w14:paraId="69C53F12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 xml:space="preserve"> </w:t>
            </w:r>
          </w:p>
        </w:tc>
      </w:tr>
      <w:tr w:rsidR="000F5E56" w:rsidRPr="000F5E56" w14:paraId="6F95F629" w14:textId="77777777" w:rsidTr="000F5E56">
        <w:trPr>
          <w:cantSplit/>
        </w:trPr>
        <w:tc>
          <w:tcPr>
            <w:tcW w:w="1668" w:type="dxa"/>
            <w:hideMark/>
          </w:tcPr>
          <w:p w14:paraId="6BF04224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330 331 332 333 380</w:t>
            </w:r>
          </w:p>
        </w:tc>
        <w:tc>
          <w:tcPr>
            <w:tcW w:w="4252" w:type="dxa"/>
            <w:hideMark/>
          </w:tcPr>
          <w:p w14:paraId="7B264115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Citric acid and sodium, potassium, calcium and ammonium citrates</w:t>
            </w:r>
          </w:p>
        </w:tc>
        <w:tc>
          <w:tcPr>
            <w:tcW w:w="992" w:type="dxa"/>
            <w:hideMark/>
          </w:tcPr>
          <w:p w14:paraId="059BB2F3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GMP</w:t>
            </w:r>
          </w:p>
        </w:tc>
        <w:tc>
          <w:tcPr>
            <w:tcW w:w="2160" w:type="dxa"/>
          </w:tcPr>
          <w:p w14:paraId="412CD28B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0F5E56" w:rsidRPr="000F5E56" w14:paraId="3DBCC08A" w14:textId="77777777" w:rsidTr="000F5E56">
        <w:trPr>
          <w:cantSplit/>
        </w:trPr>
        <w:tc>
          <w:tcPr>
            <w:tcW w:w="1668" w:type="dxa"/>
            <w:hideMark/>
          </w:tcPr>
          <w:p w14:paraId="671170AA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307b</w:t>
            </w:r>
          </w:p>
        </w:tc>
        <w:tc>
          <w:tcPr>
            <w:tcW w:w="4252" w:type="dxa"/>
            <w:hideMark/>
          </w:tcPr>
          <w:p w14:paraId="231C07A5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Tocopherols concentrate, mixed</w:t>
            </w:r>
          </w:p>
        </w:tc>
        <w:tc>
          <w:tcPr>
            <w:tcW w:w="992" w:type="dxa"/>
            <w:hideMark/>
          </w:tcPr>
          <w:p w14:paraId="055E0F46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300</w:t>
            </w:r>
          </w:p>
        </w:tc>
        <w:tc>
          <w:tcPr>
            <w:tcW w:w="2160" w:type="dxa"/>
            <w:hideMark/>
          </w:tcPr>
          <w:p w14:paraId="047CAB1A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Of fat</w:t>
            </w:r>
          </w:p>
        </w:tc>
      </w:tr>
      <w:tr w:rsidR="000F5E56" w:rsidRPr="000F5E56" w14:paraId="107BA43C" w14:textId="77777777" w:rsidTr="000F5E56">
        <w:trPr>
          <w:cantSplit/>
        </w:trPr>
        <w:tc>
          <w:tcPr>
            <w:tcW w:w="1668" w:type="dxa"/>
            <w:hideMark/>
          </w:tcPr>
          <w:p w14:paraId="0D333B8A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322</w:t>
            </w:r>
          </w:p>
        </w:tc>
        <w:tc>
          <w:tcPr>
            <w:tcW w:w="4252" w:type="dxa"/>
            <w:hideMark/>
          </w:tcPr>
          <w:p w14:paraId="017FC29A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Lecithin</w:t>
            </w:r>
          </w:p>
        </w:tc>
        <w:tc>
          <w:tcPr>
            <w:tcW w:w="992" w:type="dxa"/>
            <w:hideMark/>
          </w:tcPr>
          <w:p w14:paraId="1D593A88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15 000</w:t>
            </w:r>
          </w:p>
        </w:tc>
        <w:tc>
          <w:tcPr>
            <w:tcW w:w="2160" w:type="dxa"/>
            <w:hideMark/>
          </w:tcPr>
          <w:p w14:paraId="032729CF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 xml:space="preserve"> </w:t>
            </w:r>
          </w:p>
        </w:tc>
      </w:tr>
      <w:tr w:rsidR="000F5E56" w:rsidRPr="000F5E56" w14:paraId="6AC93BAC" w14:textId="77777777" w:rsidTr="000F5E56">
        <w:trPr>
          <w:cantSplit/>
        </w:trPr>
        <w:tc>
          <w:tcPr>
            <w:tcW w:w="1668" w:type="dxa"/>
            <w:hideMark/>
          </w:tcPr>
          <w:p w14:paraId="72584C34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330 331 332 333 380</w:t>
            </w:r>
          </w:p>
        </w:tc>
        <w:tc>
          <w:tcPr>
            <w:tcW w:w="4252" w:type="dxa"/>
            <w:hideMark/>
          </w:tcPr>
          <w:p w14:paraId="40705B24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Citric acid and sodium, potassium, calcium and ammonium citrates</w:t>
            </w:r>
          </w:p>
        </w:tc>
        <w:tc>
          <w:tcPr>
            <w:tcW w:w="992" w:type="dxa"/>
            <w:hideMark/>
          </w:tcPr>
          <w:p w14:paraId="31655A0F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GMP</w:t>
            </w:r>
          </w:p>
        </w:tc>
        <w:tc>
          <w:tcPr>
            <w:tcW w:w="2160" w:type="dxa"/>
          </w:tcPr>
          <w:p w14:paraId="183CAD18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45031A0A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0F5E56" w:rsidRPr="000F5E56" w14:paraId="7C400712" w14:textId="77777777" w:rsidTr="000F5E56">
        <w:trPr>
          <w:cantSplit/>
        </w:trPr>
        <w:tc>
          <w:tcPr>
            <w:tcW w:w="1668" w:type="dxa"/>
            <w:hideMark/>
          </w:tcPr>
          <w:p w14:paraId="230AC27C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307b</w:t>
            </w:r>
          </w:p>
        </w:tc>
        <w:tc>
          <w:tcPr>
            <w:tcW w:w="4252" w:type="dxa"/>
            <w:hideMark/>
          </w:tcPr>
          <w:p w14:paraId="6ED3C225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Tocopherols concentrate, mixed</w:t>
            </w:r>
          </w:p>
        </w:tc>
        <w:tc>
          <w:tcPr>
            <w:tcW w:w="992" w:type="dxa"/>
            <w:hideMark/>
          </w:tcPr>
          <w:p w14:paraId="4CCC00FF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300</w:t>
            </w:r>
          </w:p>
        </w:tc>
        <w:tc>
          <w:tcPr>
            <w:tcW w:w="2160" w:type="dxa"/>
            <w:hideMark/>
          </w:tcPr>
          <w:p w14:paraId="494F24B5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Of fat</w:t>
            </w:r>
          </w:p>
        </w:tc>
      </w:tr>
      <w:tr w:rsidR="000F5E56" w:rsidRPr="000F5E56" w14:paraId="2C7FBE11" w14:textId="77777777" w:rsidTr="000F5E56">
        <w:trPr>
          <w:cantSplit/>
        </w:trPr>
        <w:tc>
          <w:tcPr>
            <w:tcW w:w="1668" w:type="dxa"/>
            <w:hideMark/>
          </w:tcPr>
          <w:p w14:paraId="3F5C3D24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322</w:t>
            </w:r>
          </w:p>
        </w:tc>
        <w:tc>
          <w:tcPr>
            <w:tcW w:w="4252" w:type="dxa"/>
            <w:hideMark/>
          </w:tcPr>
          <w:p w14:paraId="50A274CE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Lecithin</w:t>
            </w:r>
          </w:p>
        </w:tc>
        <w:tc>
          <w:tcPr>
            <w:tcW w:w="992" w:type="dxa"/>
            <w:hideMark/>
          </w:tcPr>
          <w:p w14:paraId="0367DDCE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15 000</w:t>
            </w:r>
          </w:p>
        </w:tc>
        <w:tc>
          <w:tcPr>
            <w:tcW w:w="2160" w:type="dxa"/>
            <w:hideMark/>
          </w:tcPr>
          <w:p w14:paraId="42B4C894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 xml:space="preserve"> </w:t>
            </w:r>
          </w:p>
        </w:tc>
      </w:tr>
      <w:tr w:rsidR="000F5E56" w:rsidRPr="000F5E56" w14:paraId="1FF9CC72" w14:textId="77777777" w:rsidTr="000F5E56">
        <w:trPr>
          <w:cantSplit/>
        </w:trPr>
        <w:tc>
          <w:tcPr>
            <w:tcW w:w="1668" w:type="dxa"/>
            <w:hideMark/>
          </w:tcPr>
          <w:p w14:paraId="3BAB6605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330 331 332 333 380</w:t>
            </w:r>
          </w:p>
        </w:tc>
        <w:tc>
          <w:tcPr>
            <w:tcW w:w="4252" w:type="dxa"/>
            <w:hideMark/>
          </w:tcPr>
          <w:p w14:paraId="3975B179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Citric acid and sodium, potassium, calcium and ammonium citrates</w:t>
            </w:r>
          </w:p>
        </w:tc>
        <w:tc>
          <w:tcPr>
            <w:tcW w:w="992" w:type="dxa"/>
            <w:hideMark/>
          </w:tcPr>
          <w:p w14:paraId="732638C2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GMP</w:t>
            </w:r>
          </w:p>
        </w:tc>
        <w:tc>
          <w:tcPr>
            <w:tcW w:w="2160" w:type="dxa"/>
          </w:tcPr>
          <w:p w14:paraId="1C5C6776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4D24FC31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Schedule 18 – Processing aids</w:t>
      </w:r>
    </w:p>
    <w:p w14:paraId="1EEBC848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[43]</w:t>
      </w:r>
      <w:r w:rsidRPr="000F5E56">
        <w:rPr>
          <w:rFonts w:eastAsia="Times New Roman" w:cs="Times New Roman"/>
          <w:b/>
          <w:sz w:val="20"/>
          <w:szCs w:val="20"/>
        </w:rPr>
        <w:tab/>
        <w:t>Subsection S18—9(3)</w:t>
      </w:r>
    </w:p>
    <w:p w14:paraId="566F3BE2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 ‘(EC 2.4.1.17)’ wherever occurring.</w:t>
      </w:r>
    </w:p>
    <w:p w14:paraId="0459431E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highlight w:val="yellow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Schedule 19 – Maximum levels of contaminants and natural toxicants</w:t>
      </w:r>
    </w:p>
    <w:p w14:paraId="6F708C98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[44]</w:t>
      </w:r>
      <w:r w:rsidRPr="000F5E56">
        <w:rPr>
          <w:rFonts w:eastAsia="Times New Roman" w:cs="Times New Roman"/>
          <w:b/>
          <w:sz w:val="20"/>
          <w:szCs w:val="20"/>
        </w:rPr>
        <w:tab/>
        <w:t>Paragraph S19—7(2)(c)</w:t>
      </w:r>
    </w:p>
    <w:p w14:paraId="4BCE93FC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 ‘(a) of’, substitute ‘(a) or’.</w:t>
      </w:r>
    </w:p>
    <w:p w14:paraId="4F10129F" w14:textId="77777777" w:rsidR="000F5E56" w:rsidRPr="000F5E56" w:rsidRDefault="000F5E56" w:rsidP="000F5E56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highlight w:val="yellow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Schedule 20 – Maximum residue limits</w:t>
      </w:r>
    </w:p>
    <w:p w14:paraId="36A74311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[45]</w:t>
      </w:r>
      <w:r w:rsidRPr="000F5E56">
        <w:rPr>
          <w:rFonts w:eastAsia="Times New Roman" w:cs="Times New Roman"/>
          <w:b/>
          <w:sz w:val="20"/>
          <w:szCs w:val="20"/>
        </w:rPr>
        <w:tab/>
        <w:t>Section S20—3 (table entry for Agvet chemical: Aminocyclopyrachlor)</w:t>
      </w:r>
    </w:p>
    <w:p w14:paraId="49C4ACD4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 ‘Mammalian fats [except poultry fats]’, substitute ‘Mammalian fats [except milk fats]’.</w:t>
      </w:r>
    </w:p>
    <w:p w14:paraId="19273010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[46]</w:t>
      </w:r>
      <w:r w:rsidRPr="000F5E56">
        <w:rPr>
          <w:rFonts w:eastAsia="Times New Roman" w:cs="Times New Roman"/>
          <w:b/>
          <w:sz w:val="20"/>
          <w:szCs w:val="20"/>
        </w:rPr>
        <w:tab/>
        <w:t>Section S20—3 table</w:t>
      </w:r>
    </w:p>
    <w:p w14:paraId="0F6B90A2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6CC98342" w14:textId="77777777" w:rsidTr="000F5E56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C9860E2" w14:textId="77777777" w:rsidR="000F5E56" w:rsidRPr="000F5E56" w:rsidRDefault="000F5E56" w:rsidP="000F5E56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0F5E56">
              <w:rPr>
                <w:rFonts w:cs="Arial"/>
                <w:b/>
                <w:i/>
                <w:sz w:val="18"/>
                <w:lang w:eastAsia="en-AU"/>
              </w:rPr>
              <w:t>Agvet chemical:  Clodinafop-propargyl</w:t>
            </w:r>
          </w:p>
        </w:tc>
      </w:tr>
      <w:tr w:rsidR="000F5E56" w:rsidRPr="000F5E56" w14:paraId="432E9C6C" w14:textId="77777777" w:rsidTr="000F5E56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9BD6DEC" w14:textId="77777777" w:rsidR="000F5E56" w:rsidRPr="000F5E56" w:rsidRDefault="000F5E56" w:rsidP="000F5E56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0F5E56">
              <w:rPr>
                <w:rFonts w:cs="Arial"/>
                <w:i/>
                <w:sz w:val="18"/>
                <w:lang w:eastAsia="en-AU"/>
              </w:rPr>
              <w:t>Permitted residue:  Clodinafop-propargyl</w:t>
            </w:r>
          </w:p>
        </w:tc>
      </w:tr>
      <w:tr w:rsidR="000F5E56" w:rsidRPr="000F5E56" w14:paraId="0EB9196D" w14:textId="77777777" w:rsidTr="000F5E56">
        <w:trPr>
          <w:cantSplit/>
        </w:trPr>
        <w:tc>
          <w:tcPr>
            <w:tcW w:w="3402" w:type="dxa"/>
          </w:tcPr>
          <w:p w14:paraId="6E33C315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2CFF364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281DBB61" w14:textId="77777777" w:rsidTr="000F5E56">
        <w:trPr>
          <w:cantSplit/>
        </w:trPr>
        <w:tc>
          <w:tcPr>
            <w:tcW w:w="3402" w:type="dxa"/>
          </w:tcPr>
          <w:p w14:paraId="6E1112C2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009841B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682F99EC" w14:textId="77777777" w:rsidTr="000F5E56">
        <w:trPr>
          <w:cantSplit/>
        </w:trPr>
        <w:tc>
          <w:tcPr>
            <w:tcW w:w="3402" w:type="dxa"/>
          </w:tcPr>
          <w:p w14:paraId="17AA3B3A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lastRenderedPageBreak/>
              <w:t>Meat (mammalian)</w:t>
            </w:r>
          </w:p>
        </w:tc>
        <w:tc>
          <w:tcPr>
            <w:tcW w:w="1020" w:type="dxa"/>
          </w:tcPr>
          <w:p w14:paraId="78AEE261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7612EB0E" w14:textId="77777777" w:rsidTr="000F5E56">
        <w:trPr>
          <w:cantSplit/>
        </w:trPr>
        <w:tc>
          <w:tcPr>
            <w:tcW w:w="3402" w:type="dxa"/>
          </w:tcPr>
          <w:p w14:paraId="0530E827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046C57C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73AF7AA9" w14:textId="77777777" w:rsidTr="000F5E56">
        <w:trPr>
          <w:cantSplit/>
        </w:trPr>
        <w:tc>
          <w:tcPr>
            <w:tcW w:w="3402" w:type="dxa"/>
          </w:tcPr>
          <w:p w14:paraId="4ED05D17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A900F80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4FFFAA58" w14:textId="77777777" w:rsidTr="000F5E56">
        <w:trPr>
          <w:cantSplit/>
        </w:trPr>
        <w:tc>
          <w:tcPr>
            <w:tcW w:w="3402" w:type="dxa"/>
          </w:tcPr>
          <w:p w14:paraId="2E01AB71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11AE63F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2745D9B9" w14:textId="77777777" w:rsidTr="000F5E5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E36D94C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93AFE98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</w:tbl>
    <w:p w14:paraId="3DBE5324" w14:textId="77777777" w:rsidR="000F5E56" w:rsidRPr="000F5E56" w:rsidRDefault="000F5E56" w:rsidP="000F5E56">
      <w:pPr>
        <w:keepLines/>
        <w:spacing w:before="20" w:after="20"/>
        <w:ind w:left="1026"/>
        <w:rPr>
          <w:rFonts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115BB2CE" w14:textId="77777777" w:rsidTr="000F5E56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9886A1D" w14:textId="77777777" w:rsidR="000F5E56" w:rsidRPr="000F5E56" w:rsidRDefault="000F5E56" w:rsidP="000F5E56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0F5E56">
              <w:rPr>
                <w:rFonts w:cs="Arial"/>
                <w:b/>
                <w:i/>
                <w:sz w:val="18"/>
                <w:lang w:eastAsia="en-AU"/>
              </w:rPr>
              <w:t>Agvet chemical:  Clodinafop acid</w:t>
            </w:r>
          </w:p>
        </w:tc>
      </w:tr>
      <w:tr w:rsidR="000F5E56" w:rsidRPr="000F5E56" w14:paraId="12D95C8C" w14:textId="77777777" w:rsidTr="000F5E56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5E73B44" w14:textId="77777777" w:rsidR="000F5E56" w:rsidRPr="000F5E56" w:rsidRDefault="000F5E56" w:rsidP="000F5E56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0F5E56">
              <w:rPr>
                <w:rFonts w:cs="Arial"/>
                <w:i/>
                <w:sz w:val="18"/>
                <w:lang w:eastAsia="en-AU"/>
              </w:rPr>
              <w:t>Permitted residue:  (R)-2-[4-(5-chloro-3-fluoro-2-pyridinyloxy) phenoxy] propanoic acid</w:t>
            </w:r>
          </w:p>
        </w:tc>
      </w:tr>
      <w:tr w:rsidR="000F5E56" w:rsidRPr="000F5E56" w14:paraId="5094F4D8" w14:textId="77777777" w:rsidTr="000F5E56">
        <w:trPr>
          <w:cantSplit/>
        </w:trPr>
        <w:tc>
          <w:tcPr>
            <w:tcW w:w="3402" w:type="dxa"/>
          </w:tcPr>
          <w:p w14:paraId="37C02D38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2938652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0EA95B20" w14:textId="77777777" w:rsidTr="000F5E56">
        <w:trPr>
          <w:cantSplit/>
        </w:trPr>
        <w:tc>
          <w:tcPr>
            <w:tcW w:w="3402" w:type="dxa"/>
          </w:tcPr>
          <w:p w14:paraId="7D81E260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AD669E4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12FED3A9" w14:textId="77777777" w:rsidTr="000F5E56">
        <w:trPr>
          <w:cantSplit/>
        </w:trPr>
        <w:tc>
          <w:tcPr>
            <w:tcW w:w="3402" w:type="dxa"/>
          </w:tcPr>
          <w:p w14:paraId="12198184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78A62D7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7E361CAE" w14:textId="77777777" w:rsidTr="000F5E56">
        <w:trPr>
          <w:cantSplit/>
        </w:trPr>
        <w:tc>
          <w:tcPr>
            <w:tcW w:w="3402" w:type="dxa"/>
          </w:tcPr>
          <w:p w14:paraId="550AB01E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61351CF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38824777" w14:textId="77777777" w:rsidTr="000F5E56">
        <w:trPr>
          <w:cantSplit/>
        </w:trPr>
        <w:tc>
          <w:tcPr>
            <w:tcW w:w="3402" w:type="dxa"/>
          </w:tcPr>
          <w:p w14:paraId="7CF73F09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43A37FA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4B6E329F" w14:textId="77777777" w:rsidTr="000F5E56">
        <w:trPr>
          <w:cantSplit/>
        </w:trPr>
        <w:tc>
          <w:tcPr>
            <w:tcW w:w="3402" w:type="dxa"/>
          </w:tcPr>
          <w:p w14:paraId="78FC6B4E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6AD8FB1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1F95034E" w14:textId="77777777" w:rsidTr="000F5E5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D98D5E0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B51E397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</w:tbl>
    <w:p w14:paraId="32AC8CF2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65ACA3BA" w14:textId="77777777" w:rsidTr="000F5E56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0A7EFF1" w14:textId="77777777" w:rsidR="000F5E56" w:rsidRPr="000F5E56" w:rsidRDefault="000F5E56" w:rsidP="000F5E56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0F5E56">
              <w:rPr>
                <w:rFonts w:cs="Arial"/>
                <w:b/>
                <w:i/>
                <w:sz w:val="18"/>
                <w:lang w:eastAsia="en-AU"/>
              </w:rPr>
              <w:t>Agvet chemical:  Clodinafop acid</w:t>
            </w:r>
          </w:p>
        </w:tc>
      </w:tr>
      <w:tr w:rsidR="000F5E56" w:rsidRPr="000F5E56" w14:paraId="6A99D9CE" w14:textId="77777777" w:rsidTr="000F5E56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B11F2BC" w14:textId="77777777" w:rsidR="000F5E56" w:rsidRPr="000F5E56" w:rsidRDefault="000F5E56" w:rsidP="000F5E56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0F5E56">
              <w:rPr>
                <w:rFonts w:cs="Arial"/>
                <w:i/>
                <w:sz w:val="18"/>
                <w:lang w:eastAsia="en-AU"/>
              </w:rPr>
              <w:t>Permitted residue:  (R)-2-[4-(5-chloro-3-fluoro-2-pyridinyloxy) phenoxy] propanoic acid</w:t>
            </w:r>
          </w:p>
        </w:tc>
      </w:tr>
      <w:tr w:rsidR="000F5E56" w:rsidRPr="000F5E56" w14:paraId="68CDE7DB" w14:textId="77777777" w:rsidTr="000F5E56">
        <w:trPr>
          <w:cantSplit/>
        </w:trPr>
        <w:tc>
          <w:tcPr>
            <w:tcW w:w="3402" w:type="dxa"/>
          </w:tcPr>
          <w:p w14:paraId="2B45A6ED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A21ABF0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07FF3DA4" w14:textId="77777777" w:rsidTr="000F5E56">
        <w:trPr>
          <w:cantSplit/>
        </w:trPr>
        <w:tc>
          <w:tcPr>
            <w:tcW w:w="3402" w:type="dxa"/>
          </w:tcPr>
          <w:p w14:paraId="3E44BC50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DF91749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0908C1FD" w14:textId="77777777" w:rsidTr="000F5E56">
        <w:trPr>
          <w:cantSplit/>
        </w:trPr>
        <w:tc>
          <w:tcPr>
            <w:tcW w:w="3402" w:type="dxa"/>
          </w:tcPr>
          <w:p w14:paraId="65EC6244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882B28E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098DE32F" w14:textId="77777777" w:rsidTr="000F5E56">
        <w:trPr>
          <w:cantSplit/>
        </w:trPr>
        <w:tc>
          <w:tcPr>
            <w:tcW w:w="3402" w:type="dxa"/>
          </w:tcPr>
          <w:p w14:paraId="3006B691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C96A03C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2A61E26E" w14:textId="77777777" w:rsidTr="000F5E56">
        <w:trPr>
          <w:cantSplit/>
        </w:trPr>
        <w:tc>
          <w:tcPr>
            <w:tcW w:w="3402" w:type="dxa"/>
          </w:tcPr>
          <w:p w14:paraId="23513D32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EA566B3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2CB926E4" w14:textId="77777777" w:rsidTr="000F5E56">
        <w:trPr>
          <w:cantSplit/>
        </w:trPr>
        <w:tc>
          <w:tcPr>
            <w:tcW w:w="3402" w:type="dxa"/>
          </w:tcPr>
          <w:p w14:paraId="0838641D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6657151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0F5E56" w:rsidRPr="000F5E56" w14:paraId="4601A647" w14:textId="77777777" w:rsidTr="000F5E5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615B30C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982B25F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</w:tbl>
    <w:p w14:paraId="4854BB5F" w14:textId="77777777" w:rsidR="000F5E56" w:rsidRPr="000F5E56" w:rsidRDefault="000F5E56" w:rsidP="000F5E56">
      <w:pPr>
        <w:keepLines/>
        <w:spacing w:before="20" w:after="20"/>
        <w:ind w:left="1026"/>
        <w:rPr>
          <w:rFonts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58ED46CB" w14:textId="77777777" w:rsidTr="000F5E56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5A51396" w14:textId="77777777" w:rsidR="000F5E56" w:rsidRPr="000F5E56" w:rsidRDefault="000F5E56" w:rsidP="000F5E56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0F5E56">
              <w:rPr>
                <w:rFonts w:cs="Arial"/>
                <w:b/>
                <w:i/>
                <w:sz w:val="18"/>
                <w:lang w:eastAsia="en-AU"/>
              </w:rPr>
              <w:t>Agvet chemical:  Clodinafop-propargyl</w:t>
            </w:r>
          </w:p>
        </w:tc>
      </w:tr>
      <w:tr w:rsidR="000F5E56" w:rsidRPr="000F5E56" w14:paraId="22662CE3" w14:textId="77777777" w:rsidTr="000F5E56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1C1C9C4" w14:textId="77777777" w:rsidR="000F5E56" w:rsidRPr="000F5E56" w:rsidRDefault="000F5E56" w:rsidP="000F5E56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0F5E56">
              <w:rPr>
                <w:rFonts w:cs="Arial"/>
                <w:i/>
                <w:sz w:val="18"/>
                <w:lang w:eastAsia="en-AU"/>
              </w:rPr>
              <w:t>Permitted residue:  Clodinafop-propargyl</w:t>
            </w:r>
          </w:p>
        </w:tc>
      </w:tr>
      <w:tr w:rsidR="000F5E56" w:rsidRPr="000F5E56" w14:paraId="16724B62" w14:textId="77777777" w:rsidTr="000F5E56">
        <w:trPr>
          <w:cantSplit/>
        </w:trPr>
        <w:tc>
          <w:tcPr>
            <w:tcW w:w="3402" w:type="dxa"/>
          </w:tcPr>
          <w:p w14:paraId="44D4BB49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021A98D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005F23F4" w14:textId="77777777" w:rsidTr="000F5E56">
        <w:trPr>
          <w:cantSplit/>
        </w:trPr>
        <w:tc>
          <w:tcPr>
            <w:tcW w:w="3402" w:type="dxa"/>
          </w:tcPr>
          <w:p w14:paraId="39C2BB2E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E939F9C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40FC4D90" w14:textId="77777777" w:rsidTr="000F5E56">
        <w:trPr>
          <w:cantSplit/>
        </w:trPr>
        <w:tc>
          <w:tcPr>
            <w:tcW w:w="3402" w:type="dxa"/>
          </w:tcPr>
          <w:p w14:paraId="5CF2F9EB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06A81A3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083ADA1A" w14:textId="77777777" w:rsidTr="000F5E56">
        <w:trPr>
          <w:cantSplit/>
        </w:trPr>
        <w:tc>
          <w:tcPr>
            <w:tcW w:w="3402" w:type="dxa"/>
          </w:tcPr>
          <w:p w14:paraId="2A387730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341392A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68520616" w14:textId="77777777" w:rsidTr="000F5E56">
        <w:trPr>
          <w:cantSplit/>
        </w:trPr>
        <w:tc>
          <w:tcPr>
            <w:tcW w:w="3402" w:type="dxa"/>
          </w:tcPr>
          <w:p w14:paraId="54CDC2C1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4B53F80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05C3A4B1" w14:textId="77777777" w:rsidTr="000F5E56">
        <w:trPr>
          <w:cantSplit/>
        </w:trPr>
        <w:tc>
          <w:tcPr>
            <w:tcW w:w="3402" w:type="dxa"/>
          </w:tcPr>
          <w:p w14:paraId="2DC06C1C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A003A26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0F5E56" w:rsidRPr="000F5E56" w14:paraId="272CAAE2" w14:textId="77777777" w:rsidTr="000F5E5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91C875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CC40626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</w:tbl>
    <w:p w14:paraId="77A47A16" w14:textId="77777777" w:rsidR="000F5E56" w:rsidRPr="000F5E56" w:rsidRDefault="000F5E56" w:rsidP="000F5E56">
      <w:pPr>
        <w:keepLines/>
        <w:spacing w:before="20" w:after="20"/>
        <w:rPr>
          <w:rFonts w:cs="Arial"/>
          <w:sz w:val="18"/>
          <w:szCs w:val="20"/>
          <w:lang w:eastAsia="en-AU"/>
        </w:rPr>
      </w:pPr>
    </w:p>
    <w:p w14:paraId="7BECA3F6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[47]</w:t>
      </w:r>
      <w:r w:rsidRPr="000F5E56">
        <w:rPr>
          <w:rFonts w:eastAsia="Times New Roman" w:cs="Times New Roman"/>
          <w:b/>
          <w:sz w:val="20"/>
          <w:szCs w:val="20"/>
        </w:rPr>
        <w:tab/>
        <w:t>Section S20—3 (table entry for Agvet chemical: Difenoconazole)</w:t>
      </w:r>
    </w:p>
    <w:p w14:paraId="405B0BE1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Omit </w:t>
      </w:r>
    </w:p>
    <w:tbl>
      <w:tblPr>
        <w:tblStyle w:val="TableGrid123"/>
        <w:tblW w:w="442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7C0EC4F8" w14:textId="77777777" w:rsidTr="000F5E56">
        <w:trPr>
          <w:cantSplit/>
        </w:trPr>
        <w:tc>
          <w:tcPr>
            <w:tcW w:w="3402" w:type="dxa"/>
          </w:tcPr>
          <w:p w14:paraId="7FE385C9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5690620F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2</w:t>
            </w:r>
          </w:p>
        </w:tc>
      </w:tr>
    </w:tbl>
    <w:p w14:paraId="5DA75108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tbl>
      <w:tblPr>
        <w:tblStyle w:val="TableGrid123"/>
        <w:tblW w:w="442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498AD320" w14:textId="77777777" w:rsidTr="000F5E56">
        <w:trPr>
          <w:cantSplit/>
        </w:trPr>
        <w:tc>
          <w:tcPr>
            <w:tcW w:w="3402" w:type="dxa"/>
          </w:tcPr>
          <w:p w14:paraId="76DC9252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06E63BA5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0.2</w:t>
            </w:r>
          </w:p>
        </w:tc>
      </w:tr>
    </w:tbl>
    <w:p w14:paraId="6DD25694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[48]</w:t>
      </w:r>
      <w:r w:rsidRPr="000F5E56">
        <w:rPr>
          <w:rFonts w:eastAsia="Times New Roman" w:cs="Times New Roman"/>
          <w:b/>
          <w:sz w:val="20"/>
          <w:szCs w:val="20"/>
        </w:rPr>
        <w:tab/>
        <w:t>Section S20—3 (table entry for Agvet chemical: Flumioxazin)</w:t>
      </w:r>
    </w:p>
    <w:p w14:paraId="39505172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Omit 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4540998E" w14:textId="77777777" w:rsidTr="000F5E56">
        <w:trPr>
          <w:cantSplit/>
        </w:trPr>
        <w:tc>
          <w:tcPr>
            <w:tcW w:w="3402" w:type="dxa"/>
          </w:tcPr>
          <w:p w14:paraId="5951489F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1E5BDD2C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0.02</w:t>
            </w:r>
          </w:p>
        </w:tc>
      </w:tr>
    </w:tbl>
    <w:p w14:paraId="5A4FBBBE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[49]</w:t>
      </w:r>
      <w:r w:rsidRPr="000F5E56">
        <w:rPr>
          <w:rFonts w:eastAsia="Times New Roman" w:cs="Times New Roman"/>
          <w:b/>
          <w:sz w:val="20"/>
          <w:szCs w:val="20"/>
        </w:rPr>
        <w:tab/>
        <w:t>Section S20—3 (table entry for Agvet chemical: Kresoxim-methyl)</w:t>
      </w:r>
    </w:p>
    <w:p w14:paraId="3FE25C16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Omit 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0089D3E4" w14:textId="77777777" w:rsidTr="000F5E56">
        <w:trPr>
          <w:cantSplit/>
        </w:trPr>
        <w:tc>
          <w:tcPr>
            <w:tcW w:w="3402" w:type="dxa"/>
          </w:tcPr>
          <w:p w14:paraId="69F39FB1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42423220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0.6</w:t>
            </w:r>
          </w:p>
        </w:tc>
      </w:tr>
      <w:tr w:rsidR="000F5E56" w:rsidRPr="000F5E56" w14:paraId="589EC85A" w14:textId="77777777" w:rsidTr="000F5E56">
        <w:trPr>
          <w:cantSplit/>
        </w:trPr>
        <w:tc>
          <w:tcPr>
            <w:tcW w:w="3402" w:type="dxa"/>
          </w:tcPr>
          <w:p w14:paraId="42927246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0736B3DD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0.4</w:t>
            </w:r>
          </w:p>
        </w:tc>
      </w:tr>
      <w:tr w:rsidR="000F5E56" w:rsidRPr="000F5E56" w14:paraId="25103301" w14:textId="77777777" w:rsidTr="000F5E56">
        <w:trPr>
          <w:cantSplit/>
        </w:trPr>
        <w:tc>
          <w:tcPr>
            <w:tcW w:w="3402" w:type="dxa"/>
          </w:tcPr>
          <w:p w14:paraId="5E78FED5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62D51EEC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0.6</w:t>
            </w:r>
          </w:p>
        </w:tc>
      </w:tr>
    </w:tbl>
    <w:p w14:paraId="79817D15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lastRenderedPageBreak/>
        <w:t>substitute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09F61431" w14:textId="77777777" w:rsidTr="000F5E56">
        <w:trPr>
          <w:cantSplit/>
        </w:trPr>
        <w:tc>
          <w:tcPr>
            <w:tcW w:w="3402" w:type="dxa"/>
          </w:tcPr>
          <w:p w14:paraId="77A89905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1A03418A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0.6</w:t>
            </w:r>
          </w:p>
        </w:tc>
      </w:tr>
      <w:tr w:rsidR="000F5E56" w:rsidRPr="000F5E56" w14:paraId="17534F0C" w14:textId="77777777" w:rsidTr="000F5E56">
        <w:trPr>
          <w:cantSplit/>
        </w:trPr>
        <w:tc>
          <w:tcPr>
            <w:tcW w:w="3402" w:type="dxa"/>
          </w:tcPr>
          <w:p w14:paraId="40715319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568DC1DE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0.4</w:t>
            </w:r>
          </w:p>
        </w:tc>
      </w:tr>
    </w:tbl>
    <w:p w14:paraId="720C3A53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[50]</w:t>
      </w:r>
      <w:r w:rsidRPr="000F5E56">
        <w:rPr>
          <w:rFonts w:eastAsia="Times New Roman" w:cs="Times New Roman"/>
          <w:b/>
          <w:sz w:val="20"/>
          <w:szCs w:val="20"/>
        </w:rPr>
        <w:tab/>
        <w:t>Section S20—3 (table entry for Agvet chemical: Phosphine)</w:t>
      </w:r>
    </w:p>
    <w:p w14:paraId="5A26807B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Omit 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6DDEDE16" w14:textId="77777777" w:rsidTr="000F5E56">
        <w:trPr>
          <w:cantSplit/>
        </w:trPr>
        <w:tc>
          <w:tcPr>
            <w:tcW w:w="3402" w:type="dxa"/>
          </w:tcPr>
          <w:p w14:paraId="121BD21E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50587DCC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0.01</w:t>
            </w:r>
          </w:p>
        </w:tc>
      </w:tr>
    </w:tbl>
    <w:p w14:paraId="19FAF02D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0374911B" w14:textId="77777777" w:rsidTr="000F5E56">
        <w:trPr>
          <w:cantSplit/>
        </w:trPr>
        <w:tc>
          <w:tcPr>
            <w:tcW w:w="3402" w:type="dxa"/>
          </w:tcPr>
          <w:p w14:paraId="4ADC9D54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0C8C7516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*0.01</w:t>
            </w:r>
          </w:p>
        </w:tc>
      </w:tr>
    </w:tbl>
    <w:p w14:paraId="29EF708F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[51]</w:t>
      </w:r>
      <w:r w:rsidRPr="000F5E56">
        <w:rPr>
          <w:rFonts w:eastAsia="Times New Roman" w:cs="Times New Roman"/>
          <w:b/>
          <w:sz w:val="20"/>
          <w:szCs w:val="20"/>
        </w:rPr>
        <w:tab/>
        <w:t>Section S20—3 (table entry for Agvet chemical: Pirimicarb)</w:t>
      </w:r>
    </w:p>
    <w:p w14:paraId="61BDD6D1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Omit </w:t>
      </w:r>
    </w:p>
    <w:tbl>
      <w:tblPr>
        <w:tblStyle w:val="TableGrid123"/>
        <w:tblW w:w="4422" w:type="dxa"/>
        <w:tblInd w:w="102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30CD0954" w14:textId="77777777" w:rsidTr="000F5E56">
        <w:trPr>
          <w:cantSplit/>
        </w:trPr>
        <w:tc>
          <w:tcPr>
            <w:tcW w:w="3402" w:type="dxa"/>
          </w:tcPr>
          <w:p w14:paraId="4AE70AF5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All other foods except animal food commodities</w:t>
            </w:r>
          </w:p>
        </w:tc>
        <w:tc>
          <w:tcPr>
            <w:tcW w:w="1020" w:type="dxa"/>
          </w:tcPr>
          <w:p w14:paraId="1C9C3C96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0.05</w:t>
            </w:r>
          </w:p>
        </w:tc>
      </w:tr>
    </w:tbl>
    <w:p w14:paraId="44EBB641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F5E56" w:rsidRPr="000F5E56" w14:paraId="3A0BA0D0" w14:textId="77777777" w:rsidTr="000F5E56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</w:tcPr>
          <w:p w14:paraId="21BBB42E" w14:textId="77777777" w:rsidR="000F5E56" w:rsidRPr="000F5E56" w:rsidRDefault="000F5E56" w:rsidP="000F5E56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All other foods except animal food commodities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</w:tcPr>
          <w:p w14:paraId="38FC1703" w14:textId="77777777" w:rsidR="000F5E56" w:rsidRPr="000F5E56" w:rsidRDefault="000F5E56" w:rsidP="000F5E56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0.05</w:t>
            </w:r>
          </w:p>
        </w:tc>
      </w:tr>
    </w:tbl>
    <w:p w14:paraId="6B25136B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b/>
        </w:rPr>
      </w:pPr>
      <w:r w:rsidRPr="000F5E56">
        <w:rPr>
          <w:rFonts w:eastAsia="Times New Roman" w:cs="Times New Roman"/>
          <w:b/>
        </w:rPr>
        <w:t>Schedule 25 – Permitted novel foods</w:t>
      </w:r>
    </w:p>
    <w:p w14:paraId="0866D122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[52]</w:t>
      </w:r>
      <w:r w:rsidRPr="000F5E56">
        <w:rPr>
          <w:rFonts w:eastAsia="Times New Roman" w:cs="Times New Roman"/>
          <w:b/>
          <w:sz w:val="20"/>
          <w:szCs w:val="20"/>
        </w:rPr>
        <w:tab/>
        <w:t>Section S25—2 (table entry for *Phytosterols, phytostanols and their esters)</w:t>
      </w:r>
    </w:p>
    <w:p w14:paraId="6B71B022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Omit </w:t>
      </w:r>
    </w:p>
    <w:p w14:paraId="037EFDB1" w14:textId="77777777" w:rsidR="000F5E56" w:rsidRPr="000F5E56" w:rsidRDefault="000F5E56" w:rsidP="000F5E56">
      <w:pPr>
        <w:keepLines/>
        <w:spacing w:before="60" w:after="60"/>
        <w:ind w:left="1531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>3.</w:t>
      </w:r>
      <w:r w:rsidRPr="000F5E56">
        <w:rPr>
          <w:rFonts w:eastAsia="Times New Roman" w:cs="Arial"/>
          <w:sz w:val="18"/>
          <w:lang w:eastAsia="en-AU"/>
        </w:rPr>
        <w:tab/>
        <w:t>May only be added to breakfast cereals, not including breakfast cereal bars, if:</w:t>
      </w:r>
    </w:p>
    <w:p w14:paraId="39D73429" w14:textId="77777777" w:rsidR="000F5E56" w:rsidRPr="000F5E56" w:rsidRDefault="000F5E56" w:rsidP="000F5E56">
      <w:pPr>
        <w:keepLines/>
        <w:spacing w:before="60" w:after="60"/>
        <w:ind w:left="1928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>(a)</w:t>
      </w:r>
      <w:r w:rsidRPr="000F5E56">
        <w:rPr>
          <w:rFonts w:eastAsia="Times New Roman" w:cs="Arial"/>
          <w:sz w:val="18"/>
          <w:lang w:eastAsia="en-AU"/>
        </w:rPr>
        <w:tab/>
        <w:t>the total fibre content of the breakfast cereal is no less than 3 g/50 g; and</w:t>
      </w:r>
    </w:p>
    <w:p w14:paraId="0FF8DFF7" w14:textId="77777777" w:rsidR="000F5E56" w:rsidRPr="000F5E56" w:rsidRDefault="000F5E56" w:rsidP="000F5E56">
      <w:pPr>
        <w:keepLines/>
        <w:spacing w:before="60" w:after="60"/>
        <w:ind w:left="1928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>(b)</w:t>
      </w:r>
      <w:r w:rsidRPr="000F5E56">
        <w:rPr>
          <w:rFonts w:eastAsia="Times New Roman" w:cs="Arial"/>
          <w:sz w:val="18"/>
          <w:lang w:eastAsia="en-AU"/>
        </w:rPr>
        <w:tab/>
        <w:t>the breakfast cereal contains no more than 30 g/100 g of total sugars; and</w:t>
      </w:r>
    </w:p>
    <w:p w14:paraId="59B4BCC1" w14:textId="77777777" w:rsidR="000F5E56" w:rsidRPr="000F5E56" w:rsidRDefault="000F5E56" w:rsidP="000F5E56">
      <w:pPr>
        <w:keepLines/>
        <w:spacing w:before="60" w:after="60"/>
        <w:ind w:left="1928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>(c)</w:t>
      </w:r>
      <w:r w:rsidRPr="000F5E56">
        <w:rPr>
          <w:rFonts w:eastAsia="Times New Roman" w:cs="Arial"/>
          <w:sz w:val="18"/>
          <w:lang w:eastAsia="en-AU"/>
        </w:rPr>
        <w:tab/>
        <w:t>the *total plant sterol equivalents content is the prescribed amount.</w:t>
      </w:r>
    </w:p>
    <w:p w14:paraId="05BA1088" w14:textId="77777777" w:rsidR="000F5E56" w:rsidRPr="000F5E56" w:rsidRDefault="000F5E56" w:rsidP="000F5E56">
      <w:pPr>
        <w:keepLines/>
        <w:spacing w:before="60" w:after="60"/>
        <w:ind w:left="1531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 xml:space="preserve">3A. </w:t>
      </w:r>
      <w:r w:rsidRPr="000F5E56">
        <w:rPr>
          <w:rFonts w:eastAsia="Times New Roman" w:cs="Arial"/>
          <w:sz w:val="18"/>
          <w:lang w:eastAsia="en-AU"/>
        </w:rPr>
        <w:tab/>
        <w:t>For the purposes of condition 3(c) above:</w:t>
      </w:r>
    </w:p>
    <w:p w14:paraId="4E18F1C5" w14:textId="77777777" w:rsidR="000F5E56" w:rsidRPr="000F5E56" w:rsidRDefault="000F5E56" w:rsidP="000F5E56">
      <w:pPr>
        <w:keepLines/>
        <w:spacing w:before="60" w:after="60"/>
        <w:ind w:left="1928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>(a)</w:t>
      </w:r>
      <w:r w:rsidRPr="000F5E56">
        <w:rPr>
          <w:rFonts w:eastAsia="Times New Roman" w:cs="Arial"/>
          <w:sz w:val="18"/>
          <w:lang w:eastAsia="en-AU"/>
        </w:rPr>
        <w:tab/>
        <w:t xml:space="preserve">the prescribed amount during the exclusive use period is: </w:t>
      </w:r>
    </w:p>
    <w:p w14:paraId="2DFFED88" w14:textId="77777777" w:rsidR="000F5E56" w:rsidRPr="000F5E56" w:rsidRDefault="000F5E56" w:rsidP="000F5E56">
      <w:pPr>
        <w:keepLines/>
        <w:spacing w:before="60" w:after="60"/>
        <w:ind w:left="2325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>(i)</w:t>
      </w:r>
      <w:r w:rsidRPr="000F5E56">
        <w:rPr>
          <w:rFonts w:eastAsia="Times New Roman" w:cs="Arial"/>
          <w:sz w:val="18"/>
          <w:lang w:eastAsia="en-AU"/>
        </w:rPr>
        <w:tab/>
        <w:t xml:space="preserve">for breakfast cereals sold under the brands </w:t>
      </w:r>
      <w:r w:rsidRPr="000F5E56">
        <w:rPr>
          <w:rFonts w:eastAsia="Times New Roman" w:cs="Arial"/>
          <w:i/>
          <w:sz w:val="18"/>
          <w:lang w:eastAsia="en-AU"/>
        </w:rPr>
        <w:t>Sanitarium Health and Wellbeing</w:t>
      </w:r>
      <w:r w:rsidRPr="000F5E56">
        <w:rPr>
          <w:rFonts w:eastAsia="Times New Roman" w:cs="Arial"/>
          <w:sz w:val="18"/>
          <w:lang w:eastAsia="en-AU"/>
        </w:rPr>
        <w:t xml:space="preserve"> or </w:t>
      </w:r>
      <w:r w:rsidRPr="000F5E56">
        <w:rPr>
          <w:rFonts w:eastAsia="Times New Roman" w:cs="Arial"/>
          <w:i/>
          <w:sz w:val="18"/>
          <w:lang w:eastAsia="en-AU"/>
        </w:rPr>
        <w:t>Weet-Bix</w:t>
      </w:r>
      <w:r w:rsidRPr="000F5E56">
        <w:rPr>
          <w:rFonts w:eastAsia="Times New Roman" w:cs="Arial"/>
          <w:sz w:val="18"/>
          <w:lang w:eastAsia="en-AU"/>
        </w:rPr>
        <w:t xml:space="preserve"> – an amount that is no less than 0.5 g per serving and no more than 2.2 g per serving; and</w:t>
      </w:r>
    </w:p>
    <w:p w14:paraId="4E484183" w14:textId="77777777" w:rsidR="000F5E56" w:rsidRPr="000F5E56" w:rsidRDefault="000F5E56" w:rsidP="000F5E56">
      <w:pPr>
        <w:keepLines/>
        <w:spacing w:before="60" w:after="60"/>
        <w:ind w:left="2325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>(ii)</w:t>
      </w:r>
      <w:r w:rsidRPr="000F5E56">
        <w:rPr>
          <w:rFonts w:eastAsia="Times New Roman" w:cs="Arial"/>
          <w:sz w:val="18"/>
          <w:lang w:eastAsia="en-AU"/>
        </w:rPr>
        <w:tab/>
        <w:t>for all other breakfast cereals - an amount that is no less than 15 g/kg and no more than 19 g/kg; and</w:t>
      </w:r>
    </w:p>
    <w:p w14:paraId="450626E4" w14:textId="77777777" w:rsidR="000F5E56" w:rsidRPr="000F5E56" w:rsidRDefault="000F5E56" w:rsidP="000F5E56">
      <w:pPr>
        <w:keepLines/>
        <w:spacing w:before="60" w:after="60"/>
        <w:ind w:left="1928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 xml:space="preserve">(b) </w:t>
      </w:r>
      <w:r w:rsidRPr="000F5E56">
        <w:rPr>
          <w:rFonts w:eastAsia="Times New Roman" w:cs="Arial"/>
          <w:sz w:val="18"/>
          <w:lang w:eastAsia="en-AU"/>
        </w:rPr>
        <w:tab/>
        <w:t>the prescribed amount after the end of the exclusive use period is an amount that is no less than 0.5 g per serving and no more than 2.2 g per serving.</w:t>
      </w:r>
    </w:p>
    <w:p w14:paraId="180ECCAD" w14:textId="77777777" w:rsidR="000F5E56" w:rsidRPr="000F5E56" w:rsidRDefault="000F5E56" w:rsidP="000F5E56">
      <w:pPr>
        <w:keepLines/>
        <w:spacing w:before="60" w:after="60"/>
        <w:ind w:left="1531" w:hanging="397"/>
        <w:rPr>
          <w:rFonts w:eastAsia="Times New Roman" w:cs="Arial"/>
          <w:sz w:val="18"/>
        </w:rPr>
      </w:pPr>
      <w:r w:rsidRPr="000F5E56">
        <w:rPr>
          <w:rFonts w:eastAsia="Times New Roman" w:cs="Arial"/>
          <w:sz w:val="18"/>
        </w:rPr>
        <w:t xml:space="preserve">3B. </w:t>
      </w:r>
      <w:r w:rsidRPr="000F5E56">
        <w:rPr>
          <w:rFonts w:eastAsia="Times New Roman" w:cs="Arial"/>
          <w:sz w:val="18"/>
        </w:rPr>
        <w:tab/>
        <w:t xml:space="preserve">For the purposes of condition 3A above, </w:t>
      </w:r>
      <w:r w:rsidRPr="000F5E56">
        <w:rPr>
          <w:rFonts w:eastAsia="Times New Roman" w:cs="Arial"/>
          <w:b/>
          <w:sz w:val="18"/>
        </w:rPr>
        <w:t>exclusive use period</w:t>
      </w:r>
      <w:r w:rsidRPr="000F5E56">
        <w:rPr>
          <w:rFonts w:eastAsia="Times New Roman" w:cs="Arial"/>
          <w:sz w:val="18"/>
        </w:rPr>
        <w:t xml:space="preserve"> means the period commencing on the date of gazettal of the </w:t>
      </w:r>
      <w:r w:rsidRPr="000F5E56">
        <w:rPr>
          <w:rFonts w:eastAsia="Times New Roman" w:cs="Arial"/>
          <w:i/>
          <w:sz w:val="18"/>
        </w:rPr>
        <w:t xml:space="preserve">Food Standards (Application A1134 – </w:t>
      </w:r>
      <w:r w:rsidRPr="000F5E56">
        <w:rPr>
          <w:rFonts w:eastAsia="Times New Roman" w:cs="Arial"/>
          <w:bCs/>
          <w:i/>
          <w:sz w:val="18"/>
        </w:rPr>
        <w:t>Increased Concentration of Plant Sterols in Breakfast Cereals</w:t>
      </w:r>
      <w:r w:rsidRPr="000F5E56">
        <w:rPr>
          <w:rFonts w:eastAsia="Times New Roman" w:cs="Arial"/>
          <w:i/>
          <w:sz w:val="18"/>
        </w:rPr>
        <w:t>) Variation</w:t>
      </w:r>
      <w:r w:rsidRPr="000F5E56">
        <w:rPr>
          <w:rFonts w:eastAsia="Times New Roman" w:cs="Arial"/>
          <w:sz w:val="18"/>
        </w:rPr>
        <w:t xml:space="preserve"> and ending 15 months after that date.</w:t>
      </w:r>
    </w:p>
    <w:p w14:paraId="0ACEC624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p w14:paraId="39941CE2" w14:textId="77777777" w:rsidR="000F5E56" w:rsidRPr="000F5E56" w:rsidRDefault="000F5E56" w:rsidP="000F5E56">
      <w:pPr>
        <w:keepLines/>
        <w:spacing w:before="60" w:after="60"/>
        <w:ind w:left="1531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>3.</w:t>
      </w:r>
      <w:r w:rsidRPr="000F5E56">
        <w:rPr>
          <w:rFonts w:eastAsia="Times New Roman" w:cs="Arial"/>
          <w:sz w:val="18"/>
          <w:lang w:eastAsia="en-AU"/>
        </w:rPr>
        <w:tab/>
        <w:t>May only be added to breakfast cereals, not including breakfast cereal bars, if:</w:t>
      </w:r>
    </w:p>
    <w:p w14:paraId="0224E0B9" w14:textId="77777777" w:rsidR="000F5E56" w:rsidRPr="000F5E56" w:rsidRDefault="000F5E56" w:rsidP="000F5E56">
      <w:pPr>
        <w:keepLines/>
        <w:spacing w:before="60" w:after="60"/>
        <w:ind w:left="1928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>(a)</w:t>
      </w:r>
      <w:r w:rsidRPr="000F5E56">
        <w:rPr>
          <w:rFonts w:eastAsia="Times New Roman" w:cs="Arial"/>
          <w:sz w:val="18"/>
          <w:lang w:eastAsia="en-AU"/>
        </w:rPr>
        <w:tab/>
        <w:t>the total fibre content of the breakfast cereal is no less than 3 g/50 g; and</w:t>
      </w:r>
    </w:p>
    <w:p w14:paraId="5BCDCBC8" w14:textId="77777777" w:rsidR="000F5E56" w:rsidRPr="000F5E56" w:rsidRDefault="000F5E56" w:rsidP="000F5E56">
      <w:pPr>
        <w:keepLines/>
        <w:spacing w:before="60" w:after="60"/>
        <w:ind w:left="1928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>(b)</w:t>
      </w:r>
      <w:r w:rsidRPr="000F5E56">
        <w:rPr>
          <w:rFonts w:eastAsia="Times New Roman" w:cs="Arial"/>
          <w:sz w:val="18"/>
          <w:lang w:eastAsia="en-AU"/>
        </w:rPr>
        <w:tab/>
        <w:t>the breakfast cereal contains no more than 30 g/100 g of total sugars; and</w:t>
      </w:r>
    </w:p>
    <w:p w14:paraId="0ADCAAF2" w14:textId="6ED28E68" w:rsidR="00566564" w:rsidRPr="00566564" w:rsidRDefault="000F5E56" w:rsidP="00566564">
      <w:pPr>
        <w:keepLines/>
        <w:spacing w:before="60" w:after="60"/>
        <w:ind w:left="1928" w:hanging="397"/>
        <w:rPr>
          <w:rFonts w:eastAsia="Times New Roman" w:cs="Arial"/>
          <w:sz w:val="18"/>
          <w:lang w:eastAsia="en-AU"/>
        </w:rPr>
      </w:pPr>
      <w:r w:rsidRPr="000F5E56">
        <w:rPr>
          <w:rFonts w:eastAsia="Times New Roman" w:cs="Arial"/>
          <w:sz w:val="18"/>
          <w:lang w:eastAsia="en-AU"/>
        </w:rPr>
        <w:t>(c)</w:t>
      </w:r>
      <w:r w:rsidRPr="000F5E56">
        <w:rPr>
          <w:rFonts w:eastAsia="Times New Roman" w:cs="Arial"/>
          <w:sz w:val="18"/>
          <w:lang w:eastAsia="en-AU"/>
        </w:rPr>
        <w:tab/>
        <w:t xml:space="preserve">the *total plant sterol equivalents content is no less than 0.5 g per serving and </w:t>
      </w:r>
      <w:r w:rsidR="00566564">
        <w:rPr>
          <w:rFonts w:eastAsia="Times New Roman" w:cs="Arial"/>
          <w:sz w:val="18"/>
          <w:lang w:eastAsia="en-AU"/>
        </w:rPr>
        <w:t>no more than 2.2 g per serving.</w:t>
      </w:r>
    </w:p>
    <w:p w14:paraId="50CB9597" w14:textId="795136E3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b/>
        </w:rPr>
      </w:pPr>
      <w:r w:rsidRPr="000F5E56">
        <w:rPr>
          <w:rFonts w:eastAsia="Times New Roman" w:cs="Times New Roman"/>
          <w:b/>
        </w:rPr>
        <w:t>Schedule 27 – Microbiological limits in food</w:t>
      </w:r>
    </w:p>
    <w:p w14:paraId="2D36A8E2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[53]</w:t>
      </w:r>
      <w:r w:rsidRPr="000F5E56">
        <w:rPr>
          <w:rFonts w:eastAsia="Times New Roman" w:cs="Times New Roman"/>
          <w:b/>
          <w:sz w:val="20"/>
          <w:szCs w:val="20"/>
        </w:rPr>
        <w:tab/>
        <w:t>Note 1</w:t>
      </w:r>
    </w:p>
    <w:p w14:paraId="24F9C20A" w14:textId="08B3E1DC" w:rsid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Omit ‘section 1.6.1—2 and subsection 1.6.1—3(2)’, substitute ‘sections 1.6.1—2 and 1.6.1—4, and subsection 1.6.1—3(2)’.</w:t>
      </w:r>
    </w:p>
    <w:p w14:paraId="77EC7AFA" w14:textId="77777777" w:rsidR="00566564" w:rsidRPr="000F5E56" w:rsidRDefault="00566564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</w:p>
    <w:p w14:paraId="1C95CE9B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>[54]</w:t>
      </w:r>
      <w:r w:rsidRPr="000F5E56">
        <w:rPr>
          <w:rFonts w:eastAsia="Times New Roman" w:cs="Times New Roman"/>
          <w:b/>
          <w:sz w:val="20"/>
          <w:szCs w:val="20"/>
        </w:rPr>
        <w:tab/>
        <w:t>Section S27—4</w:t>
      </w:r>
    </w:p>
    <w:p w14:paraId="3A23C309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tab/>
      </w:r>
      <w:r w:rsidRPr="000F5E56">
        <w:rPr>
          <w:rFonts w:eastAsia="Times New Roman" w:cs="Times New Roman"/>
          <w:sz w:val="20"/>
          <w:szCs w:val="20"/>
        </w:rPr>
        <w:t>Omit ‘For section 1.6.1—2, the table is:’ from under the heading.</w:t>
      </w:r>
    </w:p>
    <w:p w14:paraId="08FE08FD" w14:textId="77777777" w:rsidR="000F5E56" w:rsidRPr="000F5E56" w:rsidRDefault="000F5E56" w:rsidP="000F5E56">
      <w:pPr>
        <w:tabs>
          <w:tab w:val="left" w:pos="851"/>
        </w:tabs>
        <w:spacing w:before="120" w:after="120"/>
        <w:rPr>
          <w:rFonts w:eastAsia="Times New Roman" w:cs="Times New Roman"/>
          <w:b/>
        </w:rPr>
      </w:pPr>
      <w:r w:rsidRPr="000F5E56">
        <w:rPr>
          <w:rFonts w:eastAsia="Times New Roman" w:cs="Times New Roman"/>
          <w:b/>
        </w:rPr>
        <w:t>Schedule 29 – Special purpose foods</w:t>
      </w:r>
    </w:p>
    <w:p w14:paraId="14AB87C9" w14:textId="77777777" w:rsidR="000F5E56" w:rsidRPr="000F5E56" w:rsidRDefault="000F5E56" w:rsidP="000F5E5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0F5E56">
        <w:rPr>
          <w:rFonts w:eastAsia="Times New Roman" w:cs="Times New Roman"/>
          <w:b/>
          <w:sz w:val="20"/>
          <w:szCs w:val="20"/>
        </w:rPr>
        <w:lastRenderedPageBreak/>
        <w:t>[55]</w:t>
      </w:r>
      <w:r w:rsidRPr="000F5E56">
        <w:rPr>
          <w:rFonts w:eastAsia="Times New Roman" w:cs="Times New Roman"/>
          <w:b/>
          <w:sz w:val="20"/>
          <w:szCs w:val="20"/>
        </w:rPr>
        <w:tab/>
        <w:t>Section S29—7</w:t>
      </w:r>
    </w:p>
    <w:p w14:paraId="1384F480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 xml:space="preserve">Omit </w:t>
      </w:r>
    </w:p>
    <w:p w14:paraId="6EA49B1A" w14:textId="77777777" w:rsidR="000F5E56" w:rsidRPr="000F5E56" w:rsidRDefault="000F5E56" w:rsidP="000F5E56">
      <w:pPr>
        <w:keepNext/>
        <w:widowControl w:val="0"/>
        <w:spacing w:before="240" w:after="120"/>
        <w:ind w:left="2835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bookmarkStart w:id="1" w:name="_Ref333406942"/>
      <w:bookmarkStart w:id="2" w:name="_Ref341443985"/>
      <w:bookmarkStart w:id="3" w:name="_Toc371505899"/>
      <w:bookmarkStart w:id="4" w:name="_Toc400032546"/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S29—7</w:t>
      </w: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ab/>
        <w:t>Permitted forms of vitamins, minerals and electrolytes in infant formula products</w:t>
      </w:r>
      <w:bookmarkEnd w:id="1"/>
      <w:bookmarkEnd w:id="2"/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, food for infants and food for special medical purposes</w:t>
      </w:r>
      <w:bookmarkEnd w:id="3"/>
      <w:bookmarkEnd w:id="4"/>
    </w:p>
    <w:p w14:paraId="3BDF3506" w14:textId="77777777" w:rsidR="000F5E56" w:rsidRPr="000F5E56" w:rsidRDefault="000F5E56" w:rsidP="000F5E56">
      <w:pPr>
        <w:widowControl w:val="0"/>
        <w:tabs>
          <w:tab w:val="left" w:pos="1134"/>
        </w:tabs>
        <w:spacing w:before="120" w:after="120"/>
        <w:ind w:left="2835" w:hanging="1701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</w:r>
      <w:r w:rsidRPr="000F5E56">
        <w:rPr>
          <w:rFonts w:eastAsia="Times New Roman" w:cs="Arial"/>
          <w:iCs/>
          <w:sz w:val="20"/>
          <w:lang w:eastAsia="en-AU"/>
        </w:rPr>
        <w:tab/>
        <w:t>For sections 2.9.1—12, 2.9.2—4, 2.9.2—5, 2.9.2—6 and 2.9.5—6, the table is:</w:t>
      </w:r>
    </w:p>
    <w:p w14:paraId="7D01F554" w14:textId="77777777" w:rsidR="000F5E56" w:rsidRPr="000F5E56" w:rsidRDefault="000F5E56" w:rsidP="000F5E56">
      <w:pPr>
        <w:tabs>
          <w:tab w:val="left" w:pos="851"/>
        </w:tabs>
        <w:spacing w:before="120" w:after="120"/>
        <w:ind w:left="851"/>
        <w:rPr>
          <w:rFonts w:eastAsia="Times New Roman" w:cs="Times New Roman"/>
          <w:sz w:val="20"/>
          <w:szCs w:val="20"/>
        </w:rPr>
      </w:pPr>
      <w:r w:rsidRPr="000F5E56">
        <w:rPr>
          <w:rFonts w:eastAsia="Times New Roman" w:cs="Times New Roman"/>
          <w:sz w:val="20"/>
          <w:szCs w:val="20"/>
        </w:rPr>
        <w:t>substitute</w:t>
      </w:r>
    </w:p>
    <w:p w14:paraId="4F2D82AA" w14:textId="77777777" w:rsidR="000F5E56" w:rsidRPr="000F5E56" w:rsidRDefault="000F5E56" w:rsidP="000F5E56">
      <w:pPr>
        <w:keepNext/>
        <w:widowControl w:val="0"/>
        <w:spacing w:before="240" w:after="120"/>
        <w:ind w:left="2835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>S29—7</w:t>
      </w:r>
      <w:r w:rsidRPr="000F5E56">
        <w:rPr>
          <w:rFonts w:eastAsia="Times New Roman" w:cs="Times New Roman"/>
          <w:b/>
          <w:bCs/>
          <w:kern w:val="32"/>
          <w:szCs w:val="24"/>
          <w:lang w:eastAsia="en-AU"/>
        </w:rPr>
        <w:tab/>
        <w:t>Permitted forms of vitamins, minerals and electrolytes in infant formula products, food for infants, formulated meal replacements (vitamin K) and food for special medical purposes</w:t>
      </w:r>
    </w:p>
    <w:p w14:paraId="1FFA8402" w14:textId="77777777" w:rsidR="000F5E56" w:rsidRPr="000F5E56" w:rsidRDefault="000F5E56" w:rsidP="000F5E56">
      <w:pPr>
        <w:widowControl w:val="0"/>
        <w:tabs>
          <w:tab w:val="left" w:pos="1134"/>
        </w:tabs>
        <w:spacing w:before="120" w:after="120"/>
        <w:ind w:left="2835" w:hanging="1701"/>
        <w:rPr>
          <w:rFonts w:eastAsia="Times New Roman" w:cs="Arial"/>
          <w:iCs/>
          <w:sz w:val="20"/>
          <w:lang w:eastAsia="en-AU"/>
        </w:rPr>
      </w:pPr>
      <w:r w:rsidRPr="000F5E56">
        <w:rPr>
          <w:rFonts w:eastAsia="Times New Roman" w:cs="Arial"/>
          <w:iCs/>
          <w:sz w:val="20"/>
          <w:lang w:eastAsia="en-AU"/>
        </w:rPr>
        <w:tab/>
      </w:r>
      <w:r w:rsidRPr="000F5E56">
        <w:rPr>
          <w:rFonts w:eastAsia="Times New Roman" w:cs="Arial"/>
          <w:iCs/>
          <w:sz w:val="20"/>
          <w:lang w:eastAsia="en-AU"/>
        </w:rPr>
        <w:tab/>
        <w:t>For sections 2.9.1—12, 2.9.2—4, 2.9.2—5, 2.9.2—6, 2.9.3—3(2)(c)(iii) and 2.9.5—6, the table is:</w:t>
      </w:r>
      <w:r w:rsidRPr="000F5E56">
        <w:rPr>
          <w:rFonts w:eastAsia="Times New Roman" w:cs="Arial"/>
          <w:iCs/>
          <w:sz w:val="20"/>
          <w:lang w:eastAsia="en-AU"/>
        </w:rPr>
        <w:br/>
      </w:r>
    </w:p>
    <w:p w14:paraId="5C29F3B3" w14:textId="194DD392" w:rsidR="000F5E56" w:rsidRPr="00566564" w:rsidRDefault="000F5E56" w:rsidP="00566564">
      <w:pPr>
        <w:widowControl w:val="0"/>
        <w:rPr>
          <w:rFonts w:eastAsia="Times New Roman" w:cs="Times New Roman"/>
          <w:szCs w:val="24"/>
          <w:lang w:bidi="en-US"/>
        </w:rPr>
      </w:pPr>
    </w:p>
    <w:sectPr w:rsidR="000F5E56" w:rsidRPr="00566564" w:rsidSect="00566564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153BB" w14:textId="77777777" w:rsidR="00B3744D" w:rsidRDefault="00B3744D" w:rsidP="000F5E56">
      <w:r>
        <w:separator/>
      </w:r>
    </w:p>
  </w:endnote>
  <w:endnote w:type="continuationSeparator" w:id="0">
    <w:p w14:paraId="0195EAE7" w14:textId="77777777" w:rsidR="00B3744D" w:rsidRDefault="00B3744D" w:rsidP="000F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6F849" w14:textId="77777777" w:rsidR="00B3744D" w:rsidRDefault="00B3744D" w:rsidP="000F5E56">
      <w:r>
        <w:separator/>
      </w:r>
    </w:p>
  </w:footnote>
  <w:footnote w:type="continuationSeparator" w:id="0">
    <w:p w14:paraId="7F1FF5B0" w14:textId="77777777" w:rsidR="00B3744D" w:rsidRDefault="00B3744D" w:rsidP="000F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04C70"/>
    <w:multiLevelType w:val="hybridMultilevel"/>
    <w:tmpl w:val="73B8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56"/>
    <w:rsid w:val="00002B2C"/>
    <w:rsid w:val="0000542C"/>
    <w:rsid w:val="00041643"/>
    <w:rsid w:val="000622E7"/>
    <w:rsid w:val="00066854"/>
    <w:rsid w:val="00066D85"/>
    <w:rsid w:val="000A38F8"/>
    <w:rsid w:val="000F2196"/>
    <w:rsid w:val="000F5E5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66564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3744D"/>
    <w:rsid w:val="00B53154"/>
    <w:rsid w:val="00B631B0"/>
    <w:rsid w:val="00B72074"/>
    <w:rsid w:val="00BC2133"/>
    <w:rsid w:val="00BE4F3A"/>
    <w:rsid w:val="00C019A6"/>
    <w:rsid w:val="00C572A2"/>
    <w:rsid w:val="00CF67B6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EE13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BC9DAE"/>
  <w15:chartTrackingRefBased/>
  <w15:docId w15:val="{F88DA5C6-612E-41EC-A2C0-82C6488C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0F5E56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rsid w:val="000F5E56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F5E56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uiPriority w:val="59"/>
    <w:rsid w:val="000F5E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0F5E56"/>
    <w:rPr>
      <w:rFonts w:eastAsia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s://infostore.saiglobal.com/en-au/Standards/AS-5300-2015-111200_SAIG_AS_AS_232622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hyperlink" Target="http://www.fishnames.com.au" TargetMode="Externa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35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5759555f-5bed-45a4-a4c2-4e28e2623455">MMF7YEMDTSDN-199-16488</_dlc_DocId>
    <_dlc_DocIdUrl xmlns="5759555f-5bed-45a4-a4c2-4e28e2623455">
      <Url>http://fsintranet/Sections/pss/_layouts/15/DocIdRedir.aspx?ID=MMF7YEMDTSDN-199-16488</Url>
      <Description>MMF7YEMDTSDN-199-16488</Description>
    </_dlc_DocIdUrl>
  </documentManagement>
</p:properties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0BDE-974E-4F39-B41C-23FDBEEE6DFC}"/>
</file>

<file path=customXml/itemProps2.xml><?xml version="1.0" encoding="utf-8"?>
<ds:datastoreItem xmlns:ds="http://schemas.openxmlformats.org/officeDocument/2006/customXml" ds:itemID="{F09BB31D-48C8-43F2-93CD-3E77431AC2B2}"/>
</file>

<file path=customXml/itemProps3.xml><?xml version="1.0" encoding="utf-8"?>
<ds:datastoreItem xmlns:ds="http://schemas.openxmlformats.org/officeDocument/2006/customXml" ds:itemID="{7762735E-ED97-467F-A16B-346B81728112}"/>
</file>

<file path=customXml/itemProps4.xml><?xml version="1.0" encoding="utf-8"?>
<ds:datastoreItem xmlns:ds="http://schemas.openxmlformats.org/officeDocument/2006/customXml" ds:itemID="{8352F6B6-7253-4DF0-BF53-3A36A038F0F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09BB31D-48C8-43F2-93CD-3E77431AC2B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5759555f-5bed-45a4-a4c2-4e28e2623455"/>
    <ds:schemaRef ds:uri="ec50576e-4a27-4780-a1e1-e59563bc70b8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A65942BE-839B-451B-BFAD-8AAF07D832D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1957486-D5C5-44FD-8037-8B9C1F0038C4}"/>
</file>

<file path=customXml/itemProps8.xml><?xml version="1.0" encoding="utf-8"?>
<ds:datastoreItem xmlns:ds="http://schemas.openxmlformats.org/officeDocument/2006/customXml" ds:itemID="{12C64CBF-7B19-4846-801C-91DD98EB0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Tailee Vecchi</cp:lastModifiedBy>
  <cp:revision>2</cp:revision>
  <dcterms:created xsi:type="dcterms:W3CDTF">2021-06-02T04:28:00Z</dcterms:created>
  <dcterms:modified xsi:type="dcterms:W3CDTF">2021-06-02T04:28:00Z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5597e755-b3d6-4330-83e0-e764ec6fc441</vt:lpwstr>
  </property>
  <property fmtid="{D5CDD505-2E9C-101B-9397-08002B2CF9AE}" pid="3" name="bjSaver">
    <vt:lpwstr>NIRxwK0u8rEaK3QvQc4OMTjVpAjSnRIZ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0x0101001900262E4D4C454882FD5FB486F98AD4</vt:lpwstr>
  </property>
  <property fmtid="{D5CDD505-2E9C-101B-9397-08002B2CF9AE}" pid="8" name="_dlc_DocIdItemGuid">
    <vt:lpwstr>d0ee192d-05ab-41ae-be49-702bde087e1f</vt:lpwstr>
  </property>
  <property fmtid="{D5CDD505-2E9C-101B-9397-08002B2CF9AE}" pid="9" name="DisposalClass">
    <vt:lpwstr/>
  </property>
  <property fmtid="{D5CDD505-2E9C-101B-9397-08002B2CF9AE}" pid="10" name="BCS_">
    <vt:lpwstr>35;#Evaluation|43bd8487-b9f6-4055-946c-a118d364275d</vt:lpwstr>
  </property>
</Properties>
</file>